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F85B1C" w14:textId="77777777" w:rsidR="007C0B5E" w:rsidRPr="000E16F3" w:rsidRDefault="007C0B5E" w:rsidP="007C0B5E">
      <w:pPr>
        <w:pStyle w:val="Subtitle"/>
        <w:spacing w:line="240" w:lineRule="auto"/>
        <w:rPr>
          <w:rFonts w:ascii="Times New Roman" w:hAnsi="Times New Roman" w:cs="Times New Roman"/>
          <w:sz w:val="24"/>
          <w:szCs w:val="24"/>
        </w:rPr>
      </w:pPr>
      <w:r w:rsidRPr="000E16F3">
        <w:rPr>
          <w:rFonts w:ascii="Times New Roman" w:hAnsi="Times New Roman" w:cs="Times New Roman"/>
          <w:sz w:val="24"/>
          <w:szCs w:val="24"/>
        </w:rPr>
        <w:t>Response to Reviewers</w:t>
      </w:r>
    </w:p>
    <w:p w14:paraId="36CC0A61" w14:textId="77777777" w:rsidR="007C0B5E" w:rsidRDefault="007C0B5E" w:rsidP="007C0B5E">
      <w:pPr>
        <w:spacing w:line="240" w:lineRule="auto"/>
        <w:rPr>
          <w:rFonts w:ascii="Times New Roman" w:hAnsi="Times New Roman" w:cs="Times New Roman"/>
          <w:sz w:val="24"/>
          <w:szCs w:val="24"/>
        </w:rPr>
      </w:pPr>
      <w:r w:rsidRPr="00F75E44">
        <w:rPr>
          <w:rFonts w:ascii="Times New Roman" w:hAnsi="Times New Roman" w:cs="Times New Roman"/>
          <w:sz w:val="24"/>
          <w:szCs w:val="24"/>
        </w:rPr>
        <w:t>We would like to thank reviewers for their thoughtful and constructive review. Our responses to reviewers’ comments (italicized) are presented below.</w:t>
      </w:r>
    </w:p>
    <w:p w14:paraId="4CB6F079" w14:textId="77777777" w:rsidR="00403D02" w:rsidRPr="00F75E44" w:rsidRDefault="00403D02" w:rsidP="00403D02">
      <w:pPr>
        <w:spacing w:line="240" w:lineRule="auto"/>
        <w:rPr>
          <w:rFonts w:ascii="Times New Roman" w:hAnsi="Times New Roman" w:cs="Times New Roman"/>
          <w:sz w:val="24"/>
          <w:szCs w:val="24"/>
        </w:rPr>
      </w:pPr>
      <w:r w:rsidRPr="00F75E44">
        <w:rPr>
          <w:rFonts w:ascii="Times New Roman" w:hAnsi="Times New Roman" w:cs="Times New Roman"/>
          <w:sz w:val="24"/>
          <w:szCs w:val="24"/>
        </w:rPr>
        <w:t>Respons</w:t>
      </w:r>
      <w:r>
        <w:rPr>
          <w:rFonts w:ascii="Times New Roman" w:hAnsi="Times New Roman" w:cs="Times New Roman"/>
          <w:sz w:val="24"/>
          <w:szCs w:val="24"/>
        </w:rPr>
        <w:t xml:space="preserve">e for interactive comments </w:t>
      </w:r>
      <w:r w:rsidR="00367105">
        <w:rPr>
          <w:rFonts w:ascii="Times New Roman" w:hAnsi="Times New Roman" w:cs="Times New Roman"/>
          <w:sz w:val="24"/>
          <w:szCs w:val="24"/>
        </w:rPr>
        <w:t>#1</w:t>
      </w:r>
      <w:r w:rsidRPr="00F75E44">
        <w:rPr>
          <w:rFonts w:ascii="Times New Roman" w:hAnsi="Times New Roman" w:cs="Times New Roman"/>
          <w:sz w:val="24"/>
          <w:szCs w:val="24"/>
        </w:rPr>
        <w:t>:</w:t>
      </w:r>
    </w:p>
    <w:p w14:paraId="21342581" w14:textId="74B52C72" w:rsidR="00403D02" w:rsidRPr="009178EF" w:rsidRDefault="0015141C" w:rsidP="00367105">
      <w:pPr>
        <w:widowControl w:val="0"/>
        <w:autoSpaceDE w:val="0"/>
        <w:autoSpaceDN w:val="0"/>
        <w:adjustRightInd w:val="0"/>
        <w:spacing w:after="0" w:line="240" w:lineRule="auto"/>
        <w:rPr>
          <w:rFonts w:ascii="Times New Roman" w:eastAsiaTheme="minorEastAsia" w:hAnsi="Times New Roman" w:cs="Times New Roman"/>
          <w:sz w:val="24"/>
          <w:szCs w:val="24"/>
          <w:lang w:eastAsia="zh-CN"/>
        </w:rPr>
      </w:pPr>
      <w:r w:rsidRPr="00367105">
        <w:rPr>
          <w:rFonts w:ascii="Times New Roman" w:eastAsiaTheme="minorEastAsia" w:hAnsi="Times New Roman" w:cs="Times New Roman"/>
          <w:i/>
          <w:sz w:val="24"/>
          <w:szCs w:val="24"/>
          <w:lang w:eastAsia="zh-CN"/>
        </w:rPr>
        <w:t xml:space="preserve">Authors introduce </w:t>
      </w:r>
      <w:r w:rsidR="00DC233C" w:rsidRPr="00367105">
        <w:rPr>
          <w:rFonts w:ascii="Times New Roman" w:eastAsiaTheme="minorEastAsia" w:hAnsi="Times New Roman" w:cs="Times New Roman"/>
          <w:i/>
          <w:sz w:val="24"/>
          <w:szCs w:val="24"/>
          <w:lang w:eastAsia="zh-CN"/>
        </w:rPr>
        <w:t xml:space="preserve">many </w:t>
      </w:r>
      <w:r w:rsidR="005E6C88" w:rsidRPr="00367105">
        <w:rPr>
          <w:rFonts w:ascii="Times New Roman" w:eastAsiaTheme="minorEastAsia" w:hAnsi="Times New Roman" w:cs="Times New Roman"/>
          <w:i/>
          <w:sz w:val="24"/>
          <w:szCs w:val="24"/>
          <w:lang w:eastAsia="zh-CN"/>
        </w:rPr>
        <w:t xml:space="preserve">variables </w:t>
      </w:r>
      <w:r w:rsidR="00C011D6" w:rsidRPr="00367105">
        <w:rPr>
          <w:rFonts w:ascii="Times New Roman" w:eastAsiaTheme="minorEastAsia" w:hAnsi="Times New Roman" w:cs="Times New Roman"/>
          <w:i/>
          <w:sz w:val="24"/>
          <w:szCs w:val="24"/>
          <w:lang w:eastAsia="zh-CN"/>
        </w:rPr>
        <w:t xml:space="preserve">in </w:t>
      </w:r>
      <w:r w:rsidR="00C17051" w:rsidRPr="00367105">
        <w:rPr>
          <w:rFonts w:ascii="Times New Roman" w:eastAsiaTheme="minorEastAsia" w:hAnsi="Times New Roman" w:cs="Times New Roman"/>
          <w:i/>
          <w:sz w:val="24"/>
          <w:szCs w:val="24"/>
          <w:lang w:eastAsia="zh-CN"/>
        </w:rPr>
        <w:t>Section 2.2</w:t>
      </w:r>
      <w:r w:rsidR="007F1EFE" w:rsidRPr="00367105">
        <w:rPr>
          <w:rFonts w:ascii="Times New Roman" w:eastAsiaTheme="minorEastAsia" w:hAnsi="Times New Roman" w:cs="Times New Roman"/>
          <w:i/>
          <w:sz w:val="24"/>
          <w:szCs w:val="24"/>
          <w:lang w:eastAsia="zh-CN"/>
        </w:rPr>
        <w:t xml:space="preserve">, </w:t>
      </w:r>
      <w:r w:rsidR="00836ED0" w:rsidRPr="00367105">
        <w:rPr>
          <w:rFonts w:ascii="Times New Roman" w:eastAsiaTheme="minorEastAsia" w:hAnsi="Times New Roman" w:cs="Times New Roman"/>
          <w:i/>
          <w:sz w:val="24"/>
          <w:szCs w:val="24"/>
          <w:lang w:eastAsia="zh-CN"/>
        </w:rPr>
        <w:t xml:space="preserve">but </w:t>
      </w:r>
      <w:r w:rsidR="0045607E" w:rsidRPr="00367105">
        <w:rPr>
          <w:rFonts w:ascii="Times New Roman" w:eastAsiaTheme="minorEastAsia" w:hAnsi="Times New Roman" w:cs="Times New Roman"/>
          <w:i/>
          <w:sz w:val="24"/>
          <w:szCs w:val="24"/>
          <w:lang w:eastAsia="zh-CN"/>
        </w:rPr>
        <w:t xml:space="preserve">most </w:t>
      </w:r>
      <w:proofErr w:type="gramStart"/>
      <w:r w:rsidR="0045607E" w:rsidRPr="00367105">
        <w:rPr>
          <w:rFonts w:ascii="Times New Roman" w:eastAsiaTheme="minorEastAsia" w:hAnsi="Times New Roman" w:cs="Times New Roman"/>
          <w:i/>
          <w:sz w:val="24"/>
          <w:szCs w:val="24"/>
          <w:lang w:eastAsia="zh-CN"/>
        </w:rPr>
        <w:t>of</w:t>
      </w:r>
      <w:r w:rsidR="00367105" w:rsidRPr="00367105">
        <w:rPr>
          <w:rFonts w:ascii="Times New Roman" w:eastAsiaTheme="minorEastAsia" w:hAnsi="Times New Roman" w:cs="Times New Roman"/>
          <w:i/>
          <w:sz w:val="24"/>
          <w:szCs w:val="24"/>
          <w:lang w:eastAsia="zh-CN"/>
        </w:rPr>
        <w:t xml:space="preserve">  them</w:t>
      </w:r>
      <w:proofErr w:type="gramEnd"/>
      <w:r w:rsidR="00367105" w:rsidRPr="00367105">
        <w:rPr>
          <w:rFonts w:ascii="Times New Roman" w:eastAsiaTheme="minorEastAsia" w:hAnsi="Times New Roman" w:cs="Times New Roman"/>
          <w:i/>
          <w:sz w:val="24"/>
          <w:szCs w:val="24"/>
          <w:lang w:eastAsia="zh-CN"/>
        </w:rPr>
        <w:t xml:space="preserve">  are  not  well</w:t>
      </w:r>
      <w:r w:rsidR="00367105">
        <w:rPr>
          <w:rFonts w:ascii="Times New Roman" w:eastAsiaTheme="minorEastAsia" w:hAnsi="Times New Roman" w:cs="Times New Roman"/>
          <w:i/>
          <w:sz w:val="24"/>
          <w:szCs w:val="24"/>
          <w:lang w:eastAsia="zh-CN"/>
        </w:rPr>
        <w:t xml:space="preserve"> </w:t>
      </w:r>
      <w:r w:rsidR="00367105" w:rsidRPr="00367105">
        <w:rPr>
          <w:rFonts w:ascii="Times New Roman" w:eastAsiaTheme="minorEastAsia" w:hAnsi="Times New Roman" w:cs="Times New Roman"/>
          <w:i/>
          <w:sz w:val="24"/>
          <w:szCs w:val="24"/>
          <w:lang w:eastAsia="zh-CN"/>
        </w:rPr>
        <w:t>illustrated. I feel confused about the difference between k-1/2and k-1 in Eq. 12. If the</w:t>
      </w:r>
      <w:r w:rsidR="00367105">
        <w:rPr>
          <w:rFonts w:ascii="Times New Roman" w:eastAsiaTheme="minorEastAsia" w:hAnsi="Times New Roman" w:cs="Times New Roman"/>
          <w:i/>
          <w:sz w:val="24"/>
          <w:szCs w:val="24"/>
          <w:lang w:eastAsia="zh-CN"/>
        </w:rPr>
        <w:t xml:space="preserve"> </w:t>
      </w:r>
      <w:r w:rsidR="00367105" w:rsidRPr="00367105">
        <w:rPr>
          <w:rFonts w:ascii="Times New Roman" w:eastAsiaTheme="minorEastAsia" w:hAnsi="Times New Roman" w:cs="Times New Roman"/>
          <w:i/>
          <w:sz w:val="24"/>
          <w:szCs w:val="24"/>
          <w:lang w:eastAsia="zh-CN"/>
        </w:rPr>
        <w:t xml:space="preserve">spin-up is driven by monthly climatology, to my understanding, the </w:t>
      </w:r>
      <w:proofErr w:type="spellStart"/>
      <w:r w:rsidR="00367105" w:rsidRPr="00367105">
        <w:rPr>
          <w:rFonts w:ascii="Times New Roman" w:eastAsiaTheme="minorEastAsia" w:hAnsi="Times New Roman" w:cs="Times New Roman"/>
          <w:i/>
          <w:sz w:val="24"/>
          <w:szCs w:val="24"/>
          <w:lang w:eastAsia="zh-CN"/>
        </w:rPr>
        <w:t>Jk</w:t>
      </w:r>
      <w:proofErr w:type="spellEnd"/>
      <w:r w:rsidR="00367105" w:rsidRPr="00367105">
        <w:rPr>
          <w:rFonts w:ascii="Times New Roman" w:eastAsiaTheme="minorEastAsia" w:hAnsi="Times New Roman" w:cs="Times New Roman"/>
          <w:i/>
          <w:sz w:val="24"/>
          <w:szCs w:val="24"/>
          <w:lang w:eastAsia="zh-CN"/>
        </w:rPr>
        <w:t xml:space="preserve"> matrix should</w:t>
      </w:r>
      <w:r w:rsidR="00367105">
        <w:rPr>
          <w:rFonts w:ascii="Times New Roman" w:eastAsiaTheme="minorEastAsia" w:hAnsi="Times New Roman" w:cs="Times New Roman"/>
          <w:i/>
          <w:sz w:val="24"/>
          <w:szCs w:val="24"/>
          <w:lang w:eastAsia="zh-CN"/>
        </w:rPr>
        <w:t xml:space="preserve"> </w:t>
      </w:r>
      <w:r w:rsidR="00367105" w:rsidRPr="00367105">
        <w:rPr>
          <w:rFonts w:ascii="Times New Roman" w:eastAsiaTheme="minorEastAsia" w:hAnsi="Times New Roman" w:cs="Times New Roman"/>
          <w:i/>
          <w:sz w:val="24"/>
          <w:szCs w:val="24"/>
          <w:lang w:eastAsia="zh-CN"/>
        </w:rPr>
        <w:t>depend on a constant matrix of transfer rate among pools and a matrix of pool size for</w:t>
      </w:r>
      <w:r w:rsidR="00CD62C1">
        <w:rPr>
          <w:rFonts w:ascii="Times New Roman" w:eastAsiaTheme="minorEastAsia" w:hAnsi="Times New Roman" w:cs="Times New Roman"/>
          <w:i/>
          <w:sz w:val="24"/>
          <w:szCs w:val="24"/>
          <w:lang w:eastAsia="zh-CN"/>
        </w:rPr>
        <w:t xml:space="preserve"> </w:t>
      </w:r>
      <w:r w:rsidR="00367105" w:rsidRPr="00367105">
        <w:rPr>
          <w:rFonts w:ascii="Times New Roman" w:eastAsiaTheme="minorEastAsia" w:hAnsi="Times New Roman" w:cs="Times New Roman"/>
          <w:i/>
          <w:sz w:val="24"/>
          <w:szCs w:val="24"/>
          <w:lang w:eastAsia="zh-CN"/>
        </w:rPr>
        <w:t>each time step (k) in a specific year.  It is vague and confusing that how to calculate</w:t>
      </w:r>
      <w:r w:rsidR="00CD62C1">
        <w:rPr>
          <w:rFonts w:ascii="Times New Roman" w:eastAsiaTheme="minorEastAsia" w:hAnsi="Times New Roman" w:cs="Times New Roman"/>
          <w:i/>
          <w:sz w:val="24"/>
          <w:szCs w:val="24"/>
          <w:lang w:eastAsia="zh-CN"/>
        </w:rPr>
        <w:t xml:space="preserve"> </w:t>
      </w:r>
      <w:r w:rsidR="00367105" w:rsidRPr="00367105">
        <w:rPr>
          <w:rFonts w:ascii="Times New Roman" w:eastAsiaTheme="minorEastAsia" w:hAnsi="Times New Roman" w:cs="Times New Roman"/>
          <w:i/>
          <w:sz w:val="24"/>
          <w:szCs w:val="24"/>
          <w:lang w:eastAsia="zh-CN"/>
        </w:rPr>
        <w:t xml:space="preserve">the matrix of mean process rate constants (Line 104) for time step k (J(k-1/2)). Section2.2 is the core of this new method, but authors simply list equations and do not </w:t>
      </w:r>
      <w:proofErr w:type="spellStart"/>
      <w:r w:rsidR="00367105" w:rsidRPr="00367105">
        <w:rPr>
          <w:rFonts w:ascii="Times New Roman" w:eastAsiaTheme="minorEastAsia" w:hAnsi="Times New Roman" w:cs="Times New Roman"/>
          <w:i/>
          <w:sz w:val="24"/>
          <w:szCs w:val="24"/>
          <w:lang w:eastAsia="zh-CN"/>
        </w:rPr>
        <w:t>explainhow</w:t>
      </w:r>
      <w:proofErr w:type="spellEnd"/>
      <w:r w:rsidR="00367105" w:rsidRPr="00367105">
        <w:rPr>
          <w:rFonts w:ascii="Times New Roman" w:eastAsiaTheme="minorEastAsia" w:hAnsi="Times New Roman" w:cs="Times New Roman"/>
          <w:i/>
          <w:sz w:val="24"/>
          <w:szCs w:val="24"/>
          <w:lang w:eastAsia="zh-CN"/>
        </w:rPr>
        <w:t xml:space="preserve"> </w:t>
      </w:r>
      <w:proofErr w:type="gramStart"/>
      <w:r w:rsidR="00367105" w:rsidRPr="00367105">
        <w:rPr>
          <w:rFonts w:ascii="Times New Roman" w:eastAsiaTheme="minorEastAsia" w:hAnsi="Times New Roman" w:cs="Times New Roman"/>
          <w:i/>
          <w:sz w:val="24"/>
          <w:szCs w:val="24"/>
          <w:lang w:eastAsia="zh-CN"/>
        </w:rPr>
        <w:t>actually they</w:t>
      </w:r>
      <w:proofErr w:type="gramEnd"/>
      <w:r w:rsidR="00367105" w:rsidRPr="00367105">
        <w:rPr>
          <w:rFonts w:ascii="Times New Roman" w:eastAsiaTheme="minorEastAsia" w:hAnsi="Times New Roman" w:cs="Times New Roman"/>
          <w:i/>
          <w:sz w:val="24"/>
          <w:szCs w:val="24"/>
          <w:lang w:eastAsia="zh-CN"/>
        </w:rPr>
        <w:t xml:space="preserve"> have used it.</w:t>
      </w:r>
      <w:r w:rsidR="00CD62C1">
        <w:rPr>
          <w:rFonts w:ascii="Times New Roman" w:eastAsiaTheme="minorEastAsia" w:hAnsi="Times New Roman" w:cs="Times New Roman"/>
          <w:i/>
          <w:sz w:val="24"/>
          <w:szCs w:val="24"/>
          <w:lang w:eastAsia="zh-CN"/>
        </w:rPr>
        <w:t xml:space="preserve"> </w:t>
      </w:r>
      <w:r w:rsidR="00367105" w:rsidRPr="00367105">
        <w:rPr>
          <w:rFonts w:ascii="Times New Roman" w:eastAsiaTheme="minorEastAsia" w:hAnsi="Times New Roman" w:cs="Times New Roman"/>
          <w:i/>
          <w:sz w:val="24"/>
          <w:szCs w:val="24"/>
          <w:lang w:eastAsia="zh-CN"/>
        </w:rPr>
        <w:t xml:space="preserve">Additionally, in line 109, Eq. 12 can’t be written as Eq. 15 when using </w:t>
      </w:r>
      <w:proofErr w:type="spellStart"/>
      <w:r w:rsidR="00367105" w:rsidRPr="00367105">
        <w:rPr>
          <w:rFonts w:ascii="Times New Roman" w:eastAsiaTheme="minorEastAsia" w:hAnsi="Times New Roman" w:cs="Times New Roman"/>
          <w:i/>
          <w:sz w:val="24"/>
          <w:szCs w:val="24"/>
          <w:lang w:eastAsia="zh-CN"/>
        </w:rPr>
        <w:t>yk</w:t>
      </w:r>
      <w:proofErr w:type="spellEnd"/>
      <w:r w:rsidR="00367105" w:rsidRPr="00367105">
        <w:rPr>
          <w:rFonts w:ascii="Times New Roman" w:eastAsiaTheme="minorEastAsia" w:hAnsi="Times New Roman" w:cs="Times New Roman"/>
          <w:i/>
          <w:sz w:val="24"/>
          <w:szCs w:val="24"/>
          <w:lang w:eastAsia="zh-CN"/>
        </w:rPr>
        <w:t>=</w:t>
      </w:r>
      <w:proofErr w:type="spellStart"/>
      <w:r w:rsidR="00367105" w:rsidRPr="00367105">
        <w:rPr>
          <w:rFonts w:ascii="Times New Roman" w:eastAsiaTheme="minorEastAsia" w:hAnsi="Times New Roman" w:cs="Times New Roman"/>
          <w:i/>
          <w:sz w:val="24"/>
          <w:szCs w:val="24"/>
          <w:lang w:eastAsia="zh-CN"/>
        </w:rPr>
        <w:t>τf</w:t>
      </w:r>
      <w:proofErr w:type="spellEnd"/>
      <w:r w:rsidR="00367105" w:rsidRPr="00367105">
        <w:rPr>
          <w:rFonts w:ascii="Times New Roman" w:eastAsiaTheme="minorEastAsia" w:hAnsi="Times New Roman" w:cs="Times New Roman"/>
          <w:i/>
          <w:sz w:val="24"/>
          <w:szCs w:val="24"/>
          <w:lang w:eastAsia="zh-CN"/>
        </w:rPr>
        <w:t xml:space="preserve">(k-1/2), </w:t>
      </w:r>
      <w:proofErr w:type="spellStart"/>
      <w:r w:rsidR="00367105" w:rsidRPr="00367105">
        <w:rPr>
          <w:rFonts w:ascii="Times New Roman" w:eastAsiaTheme="minorEastAsia" w:hAnsi="Times New Roman" w:cs="Times New Roman"/>
          <w:i/>
          <w:sz w:val="24"/>
          <w:szCs w:val="24"/>
          <w:lang w:eastAsia="zh-CN"/>
        </w:rPr>
        <w:t>bu</w:t>
      </w:r>
      <w:proofErr w:type="spellEnd"/>
      <w:r w:rsidR="00CD62C1">
        <w:rPr>
          <w:rFonts w:ascii="Times New Roman" w:eastAsiaTheme="minorEastAsia" w:hAnsi="Times New Roman" w:cs="Times New Roman"/>
          <w:i/>
          <w:sz w:val="24"/>
          <w:szCs w:val="24"/>
          <w:lang w:eastAsia="zh-CN"/>
        </w:rPr>
        <w:t xml:space="preserve"> </w:t>
      </w:r>
      <w:r w:rsidR="00367105" w:rsidRPr="00367105">
        <w:rPr>
          <w:rFonts w:ascii="Times New Roman" w:eastAsiaTheme="minorEastAsia" w:hAnsi="Times New Roman" w:cs="Times New Roman"/>
          <w:i/>
          <w:sz w:val="24"/>
          <w:szCs w:val="24"/>
          <w:lang w:eastAsia="zh-CN"/>
        </w:rPr>
        <w:t xml:space="preserve">tit is valid by using </w:t>
      </w:r>
      <w:proofErr w:type="spellStart"/>
      <w:r w:rsidR="00367105" w:rsidRPr="00367105">
        <w:rPr>
          <w:rFonts w:ascii="Times New Roman" w:eastAsiaTheme="minorEastAsia" w:hAnsi="Times New Roman" w:cs="Times New Roman"/>
          <w:i/>
          <w:sz w:val="24"/>
          <w:szCs w:val="24"/>
          <w:lang w:eastAsia="zh-CN"/>
        </w:rPr>
        <w:t>yk</w:t>
      </w:r>
      <w:proofErr w:type="spellEnd"/>
      <w:r w:rsidR="00367105" w:rsidRPr="00367105">
        <w:rPr>
          <w:rFonts w:ascii="Times New Roman" w:eastAsiaTheme="minorEastAsia" w:hAnsi="Times New Roman" w:cs="Times New Roman"/>
          <w:i/>
          <w:sz w:val="24"/>
          <w:szCs w:val="24"/>
          <w:lang w:eastAsia="zh-CN"/>
        </w:rPr>
        <w:t>=</w:t>
      </w:r>
      <w:proofErr w:type="spellStart"/>
      <w:r w:rsidR="00367105" w:rsidRPr="00367105">
        <w:rPr>
          <w:rFonts w:ascii="Times New Roman" w:eastAsiaTheme="minorEastAsia" w:hAnsi="Times New Roman" w:cs="Times New Roman"/>
          <w:i/>
          <w:sz w:val="24"/>
          <w:szCs w:val="24"/>
          <w:lang w:eastAsia="zh-CN"/>
        </w:rPr>
        <w:t>τf</w:t>
      </w:r>
      <w:proofErr w:type="spellEnd"/>
      <w:r w:rsidR="00367105" w:rsidRPr="00367105">
        <w:rPr>
          <w:rFonts w:ascii="Times New Roman" w:eastAsiaTheme="minorEastAsia" w:hAnsi="Times New Roman" w:cs="Times New Roman"/>
          <w:i/>
          <w:sz w:val="24"/>
          <w:szCs w:val="24"/>
          <w:lang w:eastAsia="zh-CN"/>
        </w:rPr>
        <w:t>(k-1).  Authors should carefully check all the equations before</w:t>
      </w:r>
      <w:r w:rsidR="00CD62C1">
        <w:rPr>
          <w:rFonts w:ascii="Times New Roman" w:eastAsiaTheme="minorEastAsia" w:hAnsi="Times New Roman" w:cs="Times New Roman"/>
          <w:i/>
          <w:sz w:val="24"/>
          <w:szCs w:val="24"/>
          <w:lang w:eastAsia="zh-CN"/>
        </w:rPr>
        <w:t xml:space="preserve"> </w:t>
      </w:r>
      <w:r w:rsidR="00367105" w:rsidRPr="00367105">
        <w:rPr>
          <w:rFonts w:ascii="Times New Roman" w:eastAsiaTheme="minorEastAsia" w:hAnsi="Times New Roman" w:cs="Times New Roman"/>
          <w:i/>
          <w:sz w:val="24"/>
          <w:szCs w:val="24"/>
          <w:lang w:eastAsia="zh-CN"/>
        </w:rPr>
        <w:t>submission.</w:t>
      </w:r>
    </w:p>
    <w:p w14:paraId="688F8DA4" w14:textId="77777777" w:rsidR="00671211" w:rsidRDefault="00671211" w:rsidP="00403D02">
      <w:pPr>
        <w:widowControl w:val="0"/>
        <w:autoSpaceDE w:val="0"/>
        <w:autoSpaceDN w:val="0"/>
        <w:adjustRightInd w:val="0"/>
        <w:spacing w:after="0" w:line="240" w:lineRule="auto"/>
        <w:rPr>
          <w:rFonts w:ascii="Times New Roman" w:eastAsiaTheme="minorEastAsia" w:hAnsi="Times New Roman" w:cs="Times New Roman"/>
          <w:sz w:val="24"/>
          <w:szCs w:val="24"/>
          <w:lang w:eastAsia="zh-CN"/>
        </w:rPr>
      </w:pPr>
    </w:p>
    <w:p w14:paraId="6639CD3A" w14:textId="1547C145" w:rsidR="00403D02" w:rsidRDefault="00403D02" w:rsidP="00403D02">
      <w:pPr>
        <w:widowControl w:val="0"/>
        <w:autoSpaceDE w:val="0"/>
        <w:autoSpaceDN w:val="0"/>
        <w:adjustRightInd w:val="0"/>
        <w:spacing w:after="0" w:line="240" w:lineRule="auto"/>
        <w:rPr>
          <w:rFonts w:ascii="Times New Roman" w:hAnsi="Times New Roman" w:cs="Times New Roman"/>
          <w:sz w:val="24"/>
          <w:szCs w:val="24"/>
        </w:rPr>
      </w:pPr>
      <w:r w:rsidRPr="009178EF">
        <w:rPr>
          <w:rFonts w:ascii="Times New Roman" w:eastAsiaTheme="minorEastAsia" w:hAnsi="Times New Roman" w:cs="Times New Roman"/>
          <w:sz w:val="24"/>
          <w:szCs w:val="24"/>
          <w:lang w:eastAsia="zh-CN"/>
        </w:rPr>
        <w:t xml:space="preserve">Response: In this revision, </w:t>
      </w:r>
      <w:r>
        <w:rPr>
          <w:rFonts w:ascii="Times New Roman" w:hAnsi="Times New Roman" w:cs="Times New Roman"/>
          <w:sz w:val="24"/>
          <w:szCs w:val="24"/>
          <w:lang w:eastAsia="zh-CN"/>
        </w:rPr>
        <w:t>we clarif</w:t>
      </w:r>
      <w:r w:rsidR="005A1784">
        <w:rPr>
          <w:rFonts w:ascii="Times New Roman" w:hAnsi="Times New Roman" w:cs="Times New Roman" w:hint="eastAsia"/>
          <w:sz w:val="24"/>
          <w:szCs w:val="24"/>
          <w:lang w:eastAsia="zh-CN"/>
        </w:rPr>
        <w:t>ied</w:t>
      </w:r>
      <w:r>
        <w:rPr>
          <w:rFonts w:ascii="Times New Roman" w:hAnsi="Times New Roman" w:cs="Times New Roman"/>
          <w:sz w:val="24"/>
          <w:szCs w:val="24"/>
          <w:lang w:eastAsia="zh-CN"/>
        </w:rPr>
        <w:t xml:space="preserve"> the definition of half-step Jacobian</w:t>
      </w:r>
      <w:r w:rsidRPr="009178EF">
        <w:rPr>
          <w:rFonts w:ascii="Times New Roman" w:hAnsi="Times New Roman" w:cs="Times New Roman"/>
          <w:sz w:val="24"/>
          <w:szCs w:val="24"/>
        </w:rPr>
        <w:t xml:space="preserve"> </w:t>
      </w:r>
      <w:r>
        <w:rPr>
          <w:rFonts w:ascii="Times New Roman" w:hAnsi="Times New Roman" w:cs="Times New Roman"/>
          <w:sz w:val="24"/>
          <w:szCs w:val="24"/>
        </w:rPr>
        <w:t>matrix and the way to compute it.</w:t>
      </w:r>
      <w:r w:rsidR="0045607E">
        <w:rPr>
          <w:rFonts w:ascii="Times New Roman" w:hAnsi="Times New Roman" w:cs="Times New Roman"/>
          <w:sz w:val="24"/>
          <w:szCs w:val="24"/>
        </w:rPr>
        <w:t xml:space="preserve"> </w:t>
      </w:r>
      <w:r w:rsidR="0045607E" w:rsidRPr="0045607E">
        <w:rPr>
          <w:rFonts w:ascii="Times New Roman" w:hAnsi="Times New Roman" w:cs="Times New Roman"/>
          <w:sz w:val="24"/>
          <w:szCs w:val="24"/>
        </w:rPr>
        <w:t xml:space="preserve">Process rates depend on temperature and the process rate constants are time dependent, Index k-1/2 </w:t>
      </w:r>
      <w:r w:rsidR="007F36D7">
        <w:rPr>
          <w:rFonts w:ascii="Times New Roman" w:hAnsi="Times New Roman" w:cs="Times New Roman"/>
          <w:sz w:val="24"/>
          <w:szCs w:val="24"/>
        </w:rPr>
        <w:t>is introduced</w:t>
      </w:r>
      <w:r w:rsidR="0045607E" w:rsidRPr="0045607E">
        <w:rPr>
          <w:rFonts w:ascii="Times New Roman" w:hAnsi="Times New Roman" w:cs="Times New Roman"/>
          <w:sz w:val="24"/>
          <w:szCs w:val="24"/>
        </w:rPr>
        <w:t xml:space="preserve"> due to solving x(k)-x(k-1)=</w:t>
      </w:r>
      <w:r w:rsidR="009F4561" w:rsidRPr="009F4561">
        <w:t xml:space="preserve"> </w:t>
      </w:r>
      <w:r w:rsidR="009F4561" w:rsidRPr="009F4561">
        <w:rPr>
          <w:rFonts w:ascii="Times New Roman" w:hAnsi="Times New Roman" w:cs="Times New Roman"/>
          <w:sz w:val="24"/>
          <w:szCs w:val="24"/>
        </w:rPr>
        <w:t>τ</w:t>
      </w:r>
      <w:r w:rsidR="0045607E" w:rsidRPr="0045607E">
        <w:rPr>
          <w:rFonts w:ascii="Times New Roman" w:hAnsi="Times New Roman" w:cs="Times New Roman"/>
          <w:sz w:val="24"/>
          <w:szCs w:val="24"/>
        </w:rPr>
        <w:t>*(g(k-1/2)*x(k-1)+h(k-1/2)), which, as reviewer noted, would be commonly written as x(k)-x(k-1)=</w:t>
      </w:r>
      <w:r w:rsidR="00200FE9" w:rsidRPr="00200FE9">
        <w:rPr>
          <w:rFonts w:ascii="Times New Roman" w:hAnsi="Times New Roman" w:cs="Times New Roman"/>
          <w:sz w:val="24"/>
          <w:szCs w:val="24"/>
        </w:rPr>
        <w:t xml:space="preserve"> </w:t>
      </w:r>
      <w:r w:rsidR="00200FE9" w:rsidRPr="009F4561">
        <w:rPr>
          <w:rFonts w:ascii="Times New Roman" w:hAnsi="Times New Roman" w:cs="Times New Roman"/>
          <w:sz w:val="24"/>
          <w:szCs w:val="24"/>
        </w:rPr>
        <w:t>τ</w:t>
      </w:r>
      <w:r w:rsidR="00200FE9" w:rsidRPr="0045607E">
        <w:rPr>
          <w:rFonts w:ascii="Times New Roman" w:hAnsi="Times New Roman" w:cs="Times New Roman"/>
          <w:sz w:val="24"/>
          <w:szCs w:val="24"/>
        </w:rPr>
        <w:t xml:space="preserve"> </w:t>
      </w:r>
      <w:r w:rsidR="0045607E" w:rsidRPr="0045607E">
        <w:rPr>
          <w:rFonts w:ascii="Times New Roman" w:hAnsi="Times New Roman" w:cs="Times New Roman"/>
          <w:sz w:val="24"/>
          <w:szCs w:val="24"/>
        </w:rPr>
        <w:t>*(g(k-1)*x(k-1)+h(k-1)) in a purely explicit scheme. However, it can be shown that using process rates at midpoint (k-1/2) is no less accurate than in purely explicit form with (k-1), which is obvious for h(k-1/2).</w:t>
      </w:r>
      <w:r w:rsidR="00F37F29">
        <w:rPr>
          <w:rFonts w:ascii="Times New Roman" w:hAnsi="Times New Roman" w:cs="Times New Roman"/>
          <w:sz w:val="24"/>
          <w:szCs w:val="24"/>
        </w:rPr>
        <w:t xml:space="preserve"> </w:t>
      </w:r>
      <w:r w:rsidR="00F37F29" w:rsidRPr="00F37F29">
        <w:rPr>
          <w:rFonts w:ascii="Times New Roman" w:hAnsi="Times New Roman" w:cs="Times New Roman"/>
          <w:sz w:val="24"/>
          <w:szCs w:val="24"/>
        </w:rPr>
        <w:t>The term h(k-1/2) simply represents the value at the half-time step for function h.  For Section 2.2, we revised it to show how each step is being done and how the next step is related to previous time step.</w:t>
      </w:r>
    </w:p>
    <w:p w14:paraId="7CCE20A5" w14:textId="0AC75D12" w:rsidR="00D774DE" w:rsidRDefault="00D774DE" w:rsidP="00403D02">
      <w:pPr>
        <w:widowControl w:val="0"/>
        <w:autoSpaceDE w:val="0"/>
        <w:autoSpaceDN w:val="0"/>
        <w:adjustRightInd w:val="0"/>
        <w:spacing w:after="0" w:line="240" w:lineRule="auto"/>
        <w:rPr>
          <w:rFonts w:ascii="Times New Roman" w:hAnsi="Times New Roman" w:cs="Times New Roman"/>
          <w:sz w:val="24"/>
          <w:szCs w:val="24"/>
        </w:rPr>
      </w:pPr>
    </w:p>
    <w:p w14:paraId="41428667" w14:textId="77777777" w:rsidR="00D774DE" w:rsidRPr="00D774DE" w:rsidRDefault="00D774DE" w:rsidP="00D774DE">
      <w:pPr>
        <w:widowControl w:val="0"/>
        <w:autoSpaceDE w:val="0"/>
        <w:autoSpaceDN w:val="0"/>
        <w:adjustRightInd w:val="0"/>
        <w:spacing w:after="0" w:line="240" w:lineRule="auto"/>
        <w:rPr>
          <w:rFonts w:ascii="Times New Roman" w:eastAsiaTheme="minorEastAsia" w:hAnsi="Times New Roman" w:cs="Times New Roman"/>
          <w:i/>
          <w:sz w:val="24"/>
          <w:szCs w:val="24"/>
          <w:lang w:eastAsia="zh-CN"/>
        </w:rPr>
      </w:pPr>
      <w:r w:rsidRPr="00D774DE">
        <w:rPr>
          <w:rFonts w:ascii="Times New Roman" w:eastAsiaTheme="minorEastAsia" w:hAnsi="Times New Roman" w:cs="Times New Roman"/>
          <w:i/>
          <w:sz w:val="24"/>
          <w:szCs w:val="24"/>
          <w:lang w:eastAsia="zh-CN"/>
        </w:rPr>
        <w:t xml:space="preserve">Line 115, please spell out LU </w:t>
      </w:r>
    </w:p>
    <w:p w14:paraId="302AF203" w14:textId="77777777" w:rsidR="00D774DE" w:rsidRPr="00D774DE" w:rsidRDefault="00D774DE" w:rsidP="00D774DE">
      <w:pPr>
        <w:widowControl w:val="0"/>
        <w:autoSpaceDE w:val="0"/>
        <w:autoSpaceDN w:val="0"/>
        <w:adjustRightInd w:val="0"/>
        <w:spacing w:after="0" w:line="240" w:lineRule="auto"/>
        <w:rPr>
          <w:rFonts w:ascii="Times New Roman" w:hAnsi="Times New Roman" w:cs="Times New Roman"/>
          <w:sz w:val="24"/>
          <w:szCs w:val="24"/>
        </w:rPr>
      </w:pPr>
      <w:r w:rsidRPr="00D774DE">
        <w:rPr>
          <w:rFonts w:ascii="Times New Roman" w:hAnsi="Times New Roman" w:cs="Times New Roman"/>
          <w:sz w:val="24"/>
          <w:szCs w:val="24"/>
        </w:rPr>
        <w:t>Response: LU (Lower and Upper) decomposition refers to a matrix transformation to a Lower or Upper triangular form.</w:t>
      </w:r>
    </w:p>
    <w:p w14:paraId="1D4A2A39" w14:textId="77777777" w:rsidR="00D774DE" w:rsidRDefault="00D774DE" w:rsidP="00403D02">
      <w:pPr>
        <w:widowControl w:val="0"/>
        <w:autoSpaceDE w:val="0"/>
        <w:autoSpaceDN w:val="0"/>
        <w:adjustRightInd w:val="0"/>
        <w:spacing w:after="0" w:line="240" w:lineRule="auto"/>
        <w:rPr>
          <w:rFonts w:ascii="Times New Roman" w:hAnsi="Times New Roman" w:cs="Times New Roman"/>
          <w:sz w:val="24"/>
          <w:szCs w:val="24"/>
        </w:rPr>
      </w:pPr>
    </w:p>
    <w:p w14:paraId="5283258D" w14:textId="77777777" w:rsidR="00403D02" w:rsidRDefault="00403D02" w:rsidP="00403D02">
      <w:pPr>
        <w:widowControl w:val="0"/>
        <w:autoSpaceDE w:val="0"/>
        <w:autoSpaceDN w:val="0"/>
        <w:adjustRightInd w:val="0"/>
        <w:spacing w:after="0" w:line="240" w:lineRule="auto"/>
        <w:rPr>
          <w:rFonts w:ascii="Times New Roman" w:hAnsi="Times New Roman" w:cs="Times New Roman"/>
          <w:sz w:val="24"/>
          <w:szCs w:val="24"/>
        </w:rPr>
      </w:pPr>
    </w:p>
    <w:p w14:paraId="0C447941" w14:textId="77777777" w:rsidR="00403D02" w:rsidRPr="009E7C39" w:rsidRDefault="00671211" w:rsidP="00403D02">
      <w:pPr>
        <w:widowControl w:val="0"/>
        <w:autoSpaceDE w:val="0"/>
        <w:autoSpaceDN w:val="0"/>
        <w:adjustRightInd w:val="0"/>
        <w:spacing w:after="0" w:line="240" w:lineRule="auto"/>
        <w:rPr>
          <w:rFonts w:ascii="Times New Roman" w:hAnsi="Times New Roman" w:cs="Times New Roman"/>
          <w:i/>
          <w:sz w:val="24"/>
          <w:szCs w:val="24"/>
        </w:rPr>
      </w:pPr>
      <w:r w:rsidRPr="00671211">
        <w:rPr>
          <w:rFonts w:ascii="Times New Roman" w:hAnsi="Times New Roman" w:cs="Times New Roman"/>
          <w:i/>
          <w:sz w:val="24"/>
          <w:szCs w:val="24"/>
        </w:rPr>
        <w:t>In line 111, the cyclic boundary condition of this method is x1=x(T+1).  As stated</w:t>
      </w:r>
      <w:r>
        <w:rPr>
          <w:rFonts w:ascii="Times New Roman" w:hAnsi="Times New Roman" w:cs="Times New Roman"/>
          <w:i/>
          <w:sz w:val="24"/>
          <w:szCs w:val="24"/>
        </w:rPr>
        <w:t xml:space="preserve"> </w:t>
      </w:r>
      <w:proofErr w:type="gramStart"/>
      <w:r w:rsidRPr="00671211">
        <w:rPr>
          <w:rFonts w:ascii="Times New Roman" w:hAnsi="Times New Roman" w:cs="Times New Roman"/>
          <w:i/>
          <w:sz w:val="24"/>
          <w:szCs w:val="24"/>
        </w:rPr>
        <w:t>in  the</w:t>
      </w:r>
      <w:proofErr w:type="gramEnd"/>
      <w:r w:rsidRPr="00671211">
        <w:rPr>
          <w:rFonts w:ascii="Times New Roman" w:hAnsi="Times New Roman" w:cs="Times New Roman"/>
          <w:i/>
          <w:sz w:val="24"/>
          <w:szCs w:val="24"/>
        </w:rPr>
        <w:t xml:space="preserve">  manuscript,  when  spin  up  is  made  at  the  monthly  time  step,  T  equals  to  12</w:t>
      </w:r>
      <w:r>
        <w:rPr>
          <w:rFonts w:ascii="Times New Roman" w:hAnsi="Times New Roman" w:cs="Times New Roman"/>
          <w:i/>
          <w:sz w:val="24"/>
          <w:szCs w:val="24"/>
        </w:rPr>
        <w:t xml:space="preserve"> </w:t>
      </w:r>
      <w:r w:rsidRPr="00671211">
        <w:rPr>
          <w:rFonts w:ascii="Times New Roman" w:hAnsi="Times New Roman" w:cs="Times New Roman"/>
          <w:i/>
          <w:sz w:val="24"/>
          <w:szCs w:val="24"/>
        </w:rPr>
        <w:t>and x1 is the size of carbon pools in January.  That means boundary condition is only</w:t>
      </w:r>
      <w:r>
        <w:rPr>
          <w:rFonts w:ascii="Times New Roman" w:hAnsi="Times New Roman" w:cs="Times New Roman"/>
          <w:i/>
          <w:sz w:val="24"/>
          <w:szCs w:val="24"/>
        </w:rPr>
        <w:t xml:space="preserve"> </w:t>
      </w:r>
      <w:r w:rsidRPr="00671211">
        <w:rPr>
          <w:rFonts w:ascii="Times New Roman" w:hAnsi="Times New Roman" w:cs="Times New Roman"/>
          <w:i/>
          <w:sz w:val="24"/>
          <w:szCs w:val="24"/>
        </w:rPr>
        <w:t>applied to January carbon pools. This study mainly uses the Harvard Forest site (even</w:t>
      </w:r>
      <w:r>
        <w:rPr>
          <w:rFonts w:ascii="Times New Roman" w:hAnsi="Times New Roman" w:cs="Times New Roman"/>
          <w:i/>
          <w:sz w:val="24"/>
          <w:szCs w:val="24"/>
        </w:rPr>
        <w:t xml:space="preserve"> </w:t>
      </w:r>
      <w:r w:rsidRPr="00671211">
        <w:rPr>
          <w:rFonts w:ascii="Times New Roman" w:hAnsi="Times New Roman" w:cs="Times New Roman"/>
          <w:i/>
          <w:sz w:val="24"/>
          <w:szCs w:val="24"/>
        </w:rPr>
        <w:t>though the authors listed seven sites in Table 1) which PFT is deciduous forests.  The</w:t>
      </w:r>
      <w:r>
        <w:rPr>
          <w:rFonts w:ascii="Times New Roman" w:hAnsi="Times New Roman" w:cs="Times New Roman"/>
          <w:i/>
          <w:sz w:val="24"/>
          <w:szCs w:val="24"/>
        </w:rPr>
        <w:t xml:space="preserve"> </w:t>
      </w:r>
      <w:r w:rsidRPr="00671211">
        <w:rPr>
          <w:rFonts w:ascii="Times New Roman" w:hAnsi="Times New Roman" w:cs="Times New Roman"/>
          <w:i/>
          <w:sz w:val="24"/>
          <w:szCs w:val="24"/>
        </w:rPr>
        <w:t>fluctuation of carbon pool/flux is the largest during the growing seasons.  The method</w:t>
      </w:r>
      <w:r>
        <w:rPr>
          <w:rFonts w:ascii="Times New Roman" w:hAnsi="Times New Roman" w:cs="Times New Roman"/>
          <w:i/>
          <w:sz w:val="24"/>
          <w:szCs w:val="24"/>
        </w:rPr>
        <w:t xml:space="preserve"> </w:t>
      </w:r>
      <w:r w:rsidRPr="00671211">
        <w:rPr>
          <w:rFonts w:ascii="Times New Roman" w:hAnsi="Times New Roman" w:cs="Times New Roman"/>
          <w:i/>
          <w:sz w:val="24"/>
          <w:szCs w:val="24"/>
        </w:rPr>
        <w:t>is not designed to reach a steady state for all state and flux variables during other</w:t>
      </w:r>
      <w:r>
        <w:rPr>
          <w:rFonts w:ascii="Times New Roman" w:hAnsi="Times New Roman" w:cs="Times New Roman"/>
          <w:i/>
          <w:sz w:val="24"/>
          <w:szCs w:val="24"/>
        </w:rPr>
        <w:t xml:space="preserve"> </w:t>
      </w:r>
      <w:r w:rsidRPr="00671211">
        <w:rPr>
          <w:rFonts w:ascii="Times New Roman" w:hAnsi="Times New Roman" w:cs="Times New Roman"/>
          <w:i/>
          <w:sz w:val="24"/>
          <w:szCs w:val="24"/>
        </w:rPr>
        <w:t>months.  As this method aims to derive a cyclic steady state, it is supposed to set a</w:t>
      </w:r>
      <w:r>
        <w:rPr>
          <w:rFonts w:ascii="Times New Roman" w:hAnsi="Times New Roman" w:cs="Times New Roman"/>
          <w:i/>
          <w:sz w:val="24"/>
          <w:szCs w:val="24"/>
        </w:rPr>
        <w:t xml:space="preserve"> </w:t>
      </w:r>
      <w:r w:rsidRPr="00671211">
        <w:rPr>
          <w:rFonts w:ascii="Times New Roman" w:hAnsi="Times New Roman" w:cs="Times New Roman"/>
          <w:i/>
          <w:sz w:val="24"/>
          <w:szCs w:val="24"/>
        </w:rPr>
        <w:t>threshold or a boundary condition for each month/day or seasonal cycles, as well as</w:t>
      </w:r>
      <w:r>
        <w:rPr>
          <w:rFonts w:ascii="Times New Roman" w:hAnsi="Times New Roman" w:cs="Times New Roman"/>
          <w:i/>
          <w:sz w:val="24"/>
          <w:szCs w:val="24"/>
        </w:rPr>
        <w:t xml:space="preserve"> </w:t>
      </w:r>
      <w:r w:rsidRPr="00671211">
        <w:rPr>
          <w:rFonts w:ascii="Times New Roman" w:hAnsi="Times New Roman" w:cs="Times New Roman"/>
          <w:i/>
          <w:sz w:val="24"/>
          <w:szCs w:val="24"/>
        </w:rPr>
        <w:t>for annual carbon balance (NEP)</w:t>
      </w:r>
    </w:p>
    <w:p w14:paraId="39EC5CB9" w14:textId="77777777" w:rsidR="00403D02" w:rsidRPr="009E7C39" w:rsidRDefault="00403D02" w:rsidP="00403D02">
      <w:pPr>
        <w:widowControl w:val="0"/>
        <w:autoSpaceDE w:val="0"/>
        <w:autoSpaceDN w:val="0"/>
        <w:adjustRightInd w:val="0"/>
        <w:spacing w:after="0" w:line="240" w:lineRule="auto"/>
        <w:rPr>
          <w:rFonts w:ascii="Times New Roman" w:hAnsi="Times New Roman" w:cs="Times New Roman"/>
          <w:sz w:val="24"/>
          <w:szCs w:val="24"/>
        </w:rPr>
      </w:pPr>
    </w:p>
    <w:p w14:paraId="4667B2D9" w14:textId="77777777" w:rsidR="00B7262B" w:rsidRPr="008B33F1" w:rsidRDefault="00403D02" w:rsidP="00B7262B">
      <w:pPr>
        <w:widowControl w:val="0"/>
        <w:autoSpaceDE w:val="0"/>
        <w:autoSpaceDN w:val="0"/>
        <w:adjustRightInd w:val="0"/>
        <w:spacing w:line="240" w:lineRule="auto"/>
        <w:rPr>
          <w:rFonts w:ascii="Times New Roman" w:hAnsi="Times New Roman" w:cs="Times New Roman"/>
          <w:sz w:val="24"/>
          <w:szCs w:val="24"/>
        </w:rPr>
      </w:pPr>
      <w:r w:rsidRPr="009178EF">
        <w:rPr>
          <w:rFonts w:ascii="Times New Roman" w:eastAsiaTheme="minorEastAsia" w:hAnsi="Times New Roman" w:cs="Times New Roman"/>
          <w:sz w:val="24"/>
          <w:szCs w:val="24"/>
          <w:lang w:eastAsia="zh-CN"/>
        </w:rPr>
        <w:t xml:space="preserve">Response: </w:t>
      </w:r>
      <w:r w:rsidR="00B7262B" w:rsidRPr="008B33F1">
        <w:rPr>
          <w:rFonts w:ascii="Times New Roman" w:hAnsi="Times New Roman" w:cs="Times New Roman"/>
          <w:sz w:val="24"/>
          <w:szCs w:val="24"/>
        </w:rPr>
        <w:t xml:space="preserve">Our model simulations are at a monthly step and we assume that, in a steady state, the pool sizes of x in December of the previous year shall equal the values in January of the next year.  This treatment </w:t>
      </w:r>
      <w:proofErr w:type="gramStart"/>
      <w:r w:rsidR="00B7262B" w:rsidRPr="008B33F1">
        <w:rPr>
          <w:rFonts w:ascii="Times New Roman" w:hAnsi="Times New Roman" w:cs="Times New Roman"/>
          <w:sz w:val="24"/>
          <w:szCs w:val="24"/>
        </w:rPr>
        <w:t>allow</w:t>
      </w:r>
      <w:proofErr w:type="gramEnd"/>
      <w:r w:rsidR="00B7262B" w:rsidRPr="008B33F1">
        <w:rPr>
          <w:rFonts w:ascii="Times New Roman" w:hAnsi="Times New Roman" w:cs="Times New Roman"/>
          <w:sz w:val="24"/>
          <w:szCs w:val="24"/>
        </w:rPr>
        <w:t xml:space="preserve"> us reformulate the eq. 15 to eq. 15a to efficiently obtain solutions for x.  In addition, we still used the annual NEP to judge if the model has reached a steady state.  In this revision, we revised the text to clearly state that our method is not to reach a monthly steady </w:t>
      </w:r>
      <w:r w:rsidR="00B7262B" w:rsidRPr="008B33F1">
        <w:rPr>
          <w:rFonts w:ascii="Times New Roman" w:hAnsi="Times New Roman" w:cs="Times New Roman"/>
          <w:sz w:val="24"/>
          <w:szCs w:val="24"/>
        </w:rPr>
        <w:lastRenderedPageBreak/>
        <w:t>state for pools and fluxes, rather, we still target a steady state for the system at annual time step, in the end of the Section 2.2.</w:t>
      </w:r>
    </w:p>
    <w:p w14:paraId="1D96FB9A" w14:textId="201AFCF9" w:rsidR="00E27D30" w:rsidRDefault="00E27D30" w:rsidP="00403D02">
      <w:pPr>
        <w:widowControl w:val="0"/>
        <w:autoSpaceDE w:val="0"/>
        <w:autoSpaceDN w:val="0"/>
        <w:adjustRightInd w:val="0"/>
        <w:spacing w:after="0" w:line="240" w:lineRule="auto"/>
        <w:rPr>
          <w:rFonts w:ascii="Times New Roman" w:eastAsiaTheme="minorEastAsia" w:hAnsi="Times New Roman" w:cs="Times New Roman"/>
          <w:sz w:val="24"/>
          <w:szCs w:val="24"/>
          <w:lang w:eastAsia="zh-CN"/>
        </w:rPr>
      </w:pPr>
    </w:p>
    <w:p w14:paraId="443F08B4" w14:textId="77777777" w:rsidR="00403D02" w:rsidRPr="00B24963" w:rsidRDefault="00E27D30" w:rsidP="00E27D30">
      <w:pPr>
        <w:widowControl w:val="0"/>
        <w:autoSpaceDE w:val="0"/>
        <w:autoSpaceDN w:val="0"/>
        <w:adjustRightInd w:val="0"/>
        <w:spacing w:after="0" w:line="240" w:lineRule="auto"/>
        <w:rPr>
          <w:rFonts w:ascii="Times New Roman" w:hAnsi="Times New Roman" w:cs="Times New Roman"/>
          <w:i/>
          <w:sz w:val="24"/>
          <w:szCs w:val="24"/>
        </w:rPr>
      </w:pPr>
      <w:r w:rsidRPr="00B24963">
        <w:rPr>
          <w:rFonts w:ascii="Times New Roman" w:hAnsi="Times New Roman" w:cs="Times New Roman"/>
          <w:i/>
          <w:sz w:val="24"/>
          <w:szCs w:val="24"/>
        </w:rPr>
        <w:t>Authors only present one table (Table 2) that contains the result of the proposed</w:t>
      </w:r>
      <w:r w:rsidR="00FD530C">
        <w:rPr>
          <w:rFonts w:ascii="Times New Roman" w:hAnsi="Times New Roman" w:cs="Times New Roman"/>
          <w:i/>
          <w:sz w:val="24"/>
          <w:szCs w:val="24"/>
        </w:rPr>
        <w:t xml:space="preserve"> </w:t>
      </w:r>
      <w:r w:rsidRPr="00B24963">
        <w:rPr>
          <w:rFonts w:ascii="Times New Roman" w:hAnsi="Times New Roman" w:cs="Times New Roman"/>
          <w:i/>
          <w:sz w:val="24"/>
          <w:szCs w:val="24"/>
        </w:rPr>
        <w:t>method, and other figures/tables are results from the original spin-up method.  I didn’t</w:t>
      </w:r>
      <w:r w:rsidR="00FD530C">
        <w:rPr>
          <w:rFonts w:ascii="Times New Roman" w:hAnsi="Times New Roman" w:cs="Times New Roman"/>
          <w:i/>
          <w:sz w:val="24"/>
          <w:szCs w:val="24"/>
        </w:rPr>
        <w:t xml:space="preserve"> </w:t>
      </w:r>
      <w:r w:rsidRPr="00B24963">
        <w:rPr>
          <w:rFonts w:ascii="Times New Roman" w:hAnsi="Times New Roman" w:cs="Times New Roman"/>
          <w:i/>
          <w:sz w:val="24"/>
          <w:szCs w:val="24"/>
        </w:rPr>
        <w:t>get the idea why to do this. In the Introduction (Line 42-43), it says that ‘the model will</w:t>
      </w:r>
      <w:r w:rsidR="00FD530C">
        <w:rPr>
          <w:rFonts w:ascii="Times New Roman" w:hAnsi="Times New Roman" w:cs="Times New Roman"/>
          <w:i/>
          <w:sz w:val="24"/>
          <w:szCs w:val="24"/>
        </w:rPr>
        <w:t xml:space="preserve"> </w:t>
      </w:r>
      <w:r w:rsidRPr="00B24963">
        <w:rPr>
          <w:rFonts w:ascii="Times New Roman" w:hAnsi="Times New Roman" w:cs="Times New Roman"/>
          <w:i/>
          <w:sz w:val="24"/>
          <w:szCs w:val="24"/>
        </w:rPr>
        <w:t>check the stability of the simulated carbon and nitrogen fluxes as well as state variables</w:t>
      </w:r>
      <w:r w:rsidR="00FD530C">
        <w:rPr>
          <w:rFonts w:ascii="Times New Roman" w:hAnsi="Times New Roman" w:cs="Times New Roman"/>
          <w:i/>
          <w:sz w:val="24"/>
          <w:szCs w:val="24"/>
        </w:rPr>
        <w:t xml:space="preserve"> </w:t>
      </w:r>
      <w:r w:rsidRPr="00B24963">
        <w:rPr>
          <w:rFonts w:ascii="Times New Roman" w:hAnsi="Times New Roman" w:cs="Times New Roman"/>
          <w:i/>
          <w:sz w:val="24"/>
          <w:szCs w:val="24"/>
        </w:rPr>
        <w:t xml:space="preserve">with specified threshold values’. I didn’t see much of these in Section 2 and </w:t>
      </w:r>
      <w:proofErr w:type="gramStart"/>
      <w:r w:rsidRPr="00B24963">
        <w:rPr>
          <w:rFonts w:ascii="Times New Roman" w:hAnsi="Times New Roman" w:cs="Times New Roman"/>
          <w:i/>
          <w:sz w:val="24"/>
          <w:szCs w:val="24"/>
        </w:rPr>
        <w:t>3.Authors</w:t>
      </w:r>
      <w:proofErr w:type="gramEnd"/>
      <w:r w:rsidRPr="00B24963">
        <w:rPr>
          <w:rFonts w:ascii="Times New Roman" w:hAnsi="Times New Roman" w:cs="Times New Roman"/>
          <w:i/>
          <w:sz w:val="24"/>
          <w:szCs w:val="24"/>
        </w:rPr>
        <w:t xml:space="preserve"> list seven sites to apply the new method, but I only see the results at Harvard</w:t>
      </w:r>
      <w:r w:rsidR="00FD530C">
        <w:rPr>
          <w:rFonts w:ascii="Times New Roman" w:hAnsi="Times New Roman" w:cs="Times New Roman"/>
          <w:i/>
          <w:sz w:val="24"/>
          <w:szCs w:val="24"/>
        </w:rPr>
        <w:t xml:space="preserve"> </w:t>
      </w:r>
      <w:r w:rsidRPr="00B24963">
        <w:rPr>
          <w:rFonts w:ascii="Times New Roman" w:hAnsi="Times New Roman" w:cs="Times New Roman"/>
          <w:i/>
          <w:sz w:val="24"/>
          <w:szCs w:val="24"/>
        </w:rPr>
        <w:t>Forest site, what about the results at other sites?</w:t>
      </w:r>
    </w:p>
    <w:p w14:paraId="413DBF5A" w14:textId="77777777" w:rsidR="00E27D30" w:rsidRDefault="00E27D30" w:rsidP="00E27D30">
      <w:pPr>
        <w:widowControl w:val="0"/>
        <w:autoSpaceDE w:val="0"/>
        <w:autoSpaceDN w:val="0"/>
        <w:adjustRightInd w:val="0"/>
        <w:spacing w:after="0" w:line="240" w:lineRule="auto"/>
        <w:rPr>
          <w:rFonts w:ascii="Times New Roman" w:hAnsi="Times New Roman" w:cs="Times New Roman"/>
          <w:sz w:val="24"/>
          <w:szCs w:val="24"/>
        </w:rPr>
      </w:pPr>
    </w:p>
    <w:p w14:paraId="242E932E" w14:textId="77777777" w:rsidR="00865761" w:rsidRDefault="00E27D30" w:rsidP="00865761">
      <w:pPr>
        <w:widowControl w:val="0"/>
        <w:autoSpaceDE w:val="0"/>
        <w:autoSpaceDN w:val="0"/>
        <w:adjustRightInd w:val="0"/>
        <w:rPr>
          <w:rFonts w:ascii="Times New Roman" w:eastAsiaTheme="minorEastAsia" w:hAnsi="Times New Roman" w:cs="Times New Roman"/>
          <w:sz w:val="24"/>
          <w:szCs w:val="24"/>
          <w:lang w:eastAsia="zh-CN"/>
        </w:rPr>
      </w:pPr>
      <w:r w:rsidRPr="009178EF">
        <w:rPr>
          <w:rFonts w:ascii="Times New Roman" w:eastAsiaTheme="minorEastAsia" w:hAnsi="Times New Roman" w:cs="Times New Roman"/>
          <w:sz w:val="24"/>
          <w:szCs w:val="24"/>
          <w:lang w:eastAsia="zh-CN"/>
        </w:rPr>
        <w:t xml:space="preserve">Response: </w:t>
      </w:r>
      <w:r w:rsidR="00286E1A">
        <w:rPr>
          <w:rFonts w:ascii="Times New Roman" w:eastAsiaTheme="minorEastAsia" w:hAnsi="Times New Roman" w:cs="Times New Roman"/>
          <w:sz w:val="24"/>
          <w:szCs w:val="24"/>
          <w:lang w:eastAsia="zh-CN"/>
        </w:rPr>
        <w:t>In this revision, m</w:t>
      </w:r>
      <w:r w:rsidR="00FD530C">
        <w:rPr>
          <w:rFonts w:ascii="Times New Roman" w:eastAsiaTheme="minorEastAsia" w:hAnsi="Times New Roman" w:cs="Times New Roman"/>
          <w:sz w:val="24"/>
          <w:szCs w:val="24"/>
          <w:lang w:eastAsia="zh-CN"/>
        </w:rPr>
        <w:t xml:space="preserve">ore details </w:t>
      </w:r>
      <w:r w:rsidR="00454F9E">
        <w:rPr>
          <w:rFonts w:ascii="Times New Roman" w:eastAsiaTheme="minorEastAsia" w:hAnsi="Times New Roman" w:cs="Times New Roman"/>
          <w:sz w:val="24"/>
          <w:szCs w:val="24"/>
          <w:lang w:eastAsia="zh-CN"/>
        </w:rPr>
        <w:t>are</w:t>
      </w:r>
      <w:r w:rsidR="00FD530C">
        <w:rPr>
          <w:rFonts w:ascii="Times New Roman" w:eastAsiaTheme="minorEastAsia" w:hAnsi="Times New Roman" w:cs="Times New Roman"/>
          <w:sz w:val="24"/>
          <w:szCs w:val="24"/>
          <w:lang w:eastAsia="zh-CN"/>
        </w:rPr>
        <w:t xml:space="preserve"> added to the </w:t>
      </w:r>
      <w:r w:rsidR="00454F9E">
        <w:rPr>
          <w:rFonts w:ascii="Times New Roman" w:eastAsiaTheme="minorEastAsia" w:hAnsi="Times New Roman" w:cs="Times New Roman"/>
          <w:sz w:val="24"/>
          <w:szCs w:val="24"/>
          <w:lang w:eastAsia="zh-CN"/>
        </w:rPr>
        <w:t>R</w:t>
      </w:r>
      <w:r w:rsidR="00FD530C">
        <w:rPr>
          <w:rFonts w:ascii="Times New Roman" w:eastAsiaTheme="minorEastAsia" w:hAnsi="Times New Roman" w:cs="Times New Roman"/>
          <w:sz w:val="24"/>
          <w:szCs w:val="24"/>
          <w:lang w:eastAsia="zh-CN"/>
        </w:rPr>
        <w:t>esult/</w:t>
      </w:r>
      <w:r w:rsidR="00454F9E">
        <w:rPr>
          <w:rFonts w:ascii="Times New Roman" w:eastAsiaTheme="minorEastAsia" w:hAnsi="Times New Roman" w:cs="Times New Roman"/>
          <w:sz w:val="24"/>
          <w:szCs w:val="24"/>
          <w:lang w:eastAsia="zh-CN"/>
        </w:rPr>
        <w:t>D</w:t>
      </w:r>
      <w:r w:rsidR="00FD530C">
        <w:rPr>
          <w:rFonts w:ascii="Times New Roman" w:eastAsiaTheme="minorEastAsia" w:hAnsi="Times New Roman" w:cs="Times New Roman"/>
          <w:sz w:val="24"/>
          <w:szCs w:val="24"/>
          <w:lang w:eastAsia="zh-CN"/>
        </w:rPr>
        <w:t xml:space="preserve">iscussion </w:t>
      </w:r>
      <w:r w:rsidR="00454F9E">
        <w:rPr>
          <w:rFonts w:ascii="Times New Roman" w:eastAsiaTheme="minorEastAsia" w:hAnsi="Times New Roman" w:cs="Times New Roman"/>
          <w:sz w:val="24"/>
          <w:szCs w:val="24"/>
          <w:lang w:eastAsia="zh-CN"/>
        </w:rPr>
        <w:t>sections</w:t>
      </w:r>
      <w:r w:rsidR="00FD530C">
        <w:rPr>
          <w:rFonts w:ascii="Times New Roman" w:eastAsiaTheme="minorEastAsia" w:hAnsi="Times New Roman" w:cs="Times New Roman"/>
          <w:sz w:val="24"/>
          <w:szCs w:val="24"/>
          <w:lang w:eastAsia="zh-CN"/>
        </w:rPr>
        <w:t xml:space="preserve">. </w:t>
      </w:r>
      <w:r w:rsidR="00454F9E">
        <w:rPr>
          <w:rFonts w:ascii="Times New Roman" w:eastAsiaTheme="minorEastAsia" w:hAnsi="Times New Roman" w:cs="Times New Roman"/>
          <w:sz w:val="24"/>
          <w:szCs w:val="24"/>
          <w:lang w:eastAsia="zh-CN"/>
        </w:rPr>
        <w:t xml:space="preserve">We also revise </w:t>
      </w:r>
      <w:r w:rsidR="00FD530C">
        <w:rPr>
          <w:rFonts w:ascii="Times New Roman" w:eastAsiaTheme="minorEastAsia" w:hAnsi="Times New Roman" w:cs="Times New Roman"/>
          <w:sz w:val="24"/>
          <w:szCs w:val="24"/>
          <w:lang w:eastAsia="zh-CN"/>
        </w:rPr>
        <w:t>Table 2</w:t>
      </w:r>
      <w:r w:rsidR="00454F9E">
        <w:rPr>
          <w:rFonts w:ascii="Times New Roman" w:eastAsiaTheme="minorEastAsia" w:hAnsi="Times New Roman" w:cs="Times New Roman"/>
          <w:sz w:val="24"/>
          <w:szCs w:val="24"/>
          <w:lang w:eastAsia="zh-CN"/>
        </w:rPr>
        <w:t xml:space="preserve"> to</w:t>
      </w:r>
      <w:r w:rsidR="00FD530C">
        <w:rPr>
          <w:rFonts w:ascii="Times New Roman" w:eastAsiaTheme="minorEastAsia" w:hAnsi="Times New Roman" w:cs="Times New Roman"/>
          <w:sz w:val="24"/>
          <w:szCs w:val="24"/>
          <w:lang w:eastAsia="zh-CN"/>
        </w:rPr>
        <w:t xml:space="preserve"> show the site</w:t>
      </w:r>
      <w:r w:rsidR="005C0690">
        <w:rPr>
          <w:rFonts w:ascii="Times New Roman" w:eastAsiaTheme="minorEastAsia" w:hAnsi="Times New Roman" w:cs="Times New Roman"/>
          <w:sz w:val="24"/>
          <w:szCs w:val="24"/>
          <w:lang w:eastAsia="zh-CN"/>
        </w:rPr>
        <w:t>-</w:t>
      </w:r>
      <w:r w:rsidR="00FD530C">
        <w:rPr>
          <w:rFonts w:ascii="Times New Roman" w:eastAsiaTheme="minorEastAsia" w:hAnsi="Times New Roman" w:cs="Times New Roman"/>
          <w:sz w:val="24"/>
          <w:szCs w:val="24"/>
          <w:lang w:eastAsia="zh-CN"/>
        </w:rPr>
        <w:t>level results</w:t>
      </w:r>
      <w:r w:rsidR="000F0901">
        <w:rPr>
          <w:rFonts w:ascii="Times New Roman" w:eastAsiaTheme="minorEastAsia" w:hAnsi="Times New Roman" w:cs="Times New Roman"/>
          <w:sz w:val="24"/>
          <w:szCs w:val="24"/>
          <w:lang w:eastAsia="zh-CN"/>
        </w:rPr>
        <w:t xml:space="preserve"> not only</w:t>
      </w:r>
      <w:r w:rsidR="00FD530C">
        <w:rPr>
          <w:rFonts w:ascii="Times New Roman" w:eastAsiaTheme="minorEastAsia" w:hAnsi="Times New Roman" w:cs="Times New Roman"/>
          <w:sz w:val="24"/>
          <w:szCs w:val="24"/>
          <w:lang w:eastAsia="zh-CN"/>
        </w:rPr>
        <w:t xml:space="preserve"> using </w:t>
      </w:r>
      <w:r w:rsidR="000F0901">
        <w:rPr>
          <w:rFonts w:ascii="Times New Roman" w:eastAsiaTheme="minorEastAsia" w:hAnsi="Times New Roman" w:cs="Times New Roman"/>
          <w:sz w:val="24"/>
          <w:szCs w:val="24"/>
          <w:lang w:eastAsia="zh-CN"/>
        </w:rPr>
        <w:t xml:space="preserve">the new method, but also other </w:t>
      </w:r>
      <w:r w:rsidR="00FD530C">
        <w:rPr>
          <w:rFonts w:ascii="Times New Roman" w:eastAsiaTheme="minorEastAsia" w:hAnsi="Times New Roman" w:cs="Times New Roman"/>
          <w:sz w:val="24"/>
          <w:szCs w:val="24"/>
          <w:lang w:eastAsia="zh-CN"/>
        </w:rPr>
        <w:t>spin-up method</w:t>
      </w:r>
      <w:r w:rsidR="009347BC">
        <w:rPr>
          <w:rFonts w:ascii="Times New Roman" w:eastAsiaTheme="minorEastAsia" w:hAnsi="Times New Roman" w:cs="Times New Roman"/>
          <w:sz w:val="24"/>
          <w:szCs w:val="24"/>
          <w:lang w:eastAsia="zh-CN"/>
        </w:rPr>
        <w:t>s including a semi-analytical method and the original TEM spin-up method</w:t>
      </w:r>
      <w:r w:rsidR="00865761">
        <w:rPr>
          <w:rFonts w:ascii="Times New Roman" w:eastAsiaTheme="minorEastAsia" w:hAnsi="Times New Roman" w:cs="Times New Roman"/>
          <w:sz w:val="24"/>
          <w:szCs w:val="24"/>
          <w:lang w:eastAsia="zh-CN"/>
        </w:rPr>
        <w:t>.</w:t>
      </w:r>
      <w:r w:rsidR="00865761" w:rsidRPr="00865761">
        <w:rPr>
          <w:rFonts w:ascii="Times New Roman" w:eastAsiaTheme="minorEastAsia" w:hAnsi="Times New Roman" w:cs="Times New Roman"/>
          <w:sz w:val="24"/>
          <w:szCs w:val="24"/>
          <w:lang w:eastAsia="zh-CN"/>
        </w:rPr>
        <w:t xml:space="preserve"> </w:t>
      </w:r>
    </w:p>
    <w:p w14:paraId="414F0334" w14:textId="5A12F42F" w:rsidR="00865761" w:rsidRPr="00865761" w:rsidRDefault="00865761" w:rsidP="00865761">
      <w:pPr>
        <w:widowControl w:val="0"/>
        <w:autoSpaceDE w:val="0"/>
        <w:autoSpaceDN w:val="0"/>
        <w:adjustRightInd w:val="0"/>
        <w:rPr>
          <w:rFonts w:ascii="Times New Roman" w:eastAsiaTheme="minorEastAsia" w:hAnsi="Times New Roman" w:cs="Times New Roman"/>
          <w:sz w:val="24"/>
          <w:szCs w:val="24"/>
          <w:lang w:eastAsia="zh-CN"/>
        </w:rPr>
      </w:pPr>
      <w:r w:rsidRPr="00865761">
        <w:rPr>
          <w:rFonts w:ascii="Times New Roman" w:eastAsiaTheme="minorEastAsia" w:hAnsi="Times New Roman" w:cs="Times New Roman"/>
          <w:sz w:val="24"/>
          <w:szCs w:val="24"/>
          <w:lang w:eastAsia="zh-CN"/>
        </w:rPr>
        <w:t xml:space="preserve">To save space for a technical note paper, we intentionally only show the results at one site (Harvard forests) with Figure 2.  We state that, </w:t>
      </w:r>
      <w:proofErr w:type="gramStart"/>
      <w:r w:rsidRPr="00865761">
        <w:rPr>
          <w:rFonts w:ascii="Times New Roman" w:eastAsiaTheme="minorEastAsia" w:hAnsi="Times New Roman" w:cs="Times New Roman"/>
          <w:sz w:val="24"/>
          <w:szCs w:val="24"/>
          <w:lang w:eastAsia="zh-CN"/>
        </w:rPr>
        <w:t>similar results</w:t>
      </w:r>
      <w:proofErr w:type="gramEnd"/>
      <w:r w:rsidRPr="00865761">
        <w:rPr>
          <w:rFonts w:ascii="Times New Roman" w:eastAsiaTheme="minorEastAsia" w:hAnsi="Times New Roman" w:cs="Times New Roman"/>
          <w:sz w:val="24"/>
          <w:szCs w:val="24"/>
          <w:lang w:eastAsia="zh-CN"/>
        </w:rPr>
        <w:t xml:space="preserve"> are also found for other sites in Table 1.  In addition, we used Figure 3 to show regional results in North America to demonstrate the performance of the new method. </w:t>
      </w:r>
    </w:p>
    <w:p w14:paraId="21AE36E8" w14:textId="77777777" w:rsidR="00FD530C" w:rsidRPr="00865761" w:rsidRDefault="00FD530C" w:rsidP="00865761">
      <w:pPr>
        <w:widowControl w:val="0"/>
        <w:autoSpaceDE w:val="0"/>
        <w:autoSpaceDN w:val="0"/>
        <w:adjustRightInd w:val="0"/>
        <w:rPr>
          <w:rFonts w:ascii="Times New Roman" w:eastAsiaTheme="minorEastAsia" w:hAnsi="Times New Roman" w:cs="Times New Roman"/>
          <w:sz w:val="24"/>
          <w:szCs w:val="24"/>
          <w:lang w:eastAsia="zh-CN"/>
        </w:rPr>
      </w:pPr>
    </w:p>
    <w:p w14:paraId="337D2C29" w14:textId="77777777" w:rsidR="00FD530C" w:rsidRDefault="00FD530C" w:rsidP="007C0B5E">
      <w:pPr>
        <w:spacing w:line="240" w:lineRule="auto"/>
        <w:rPr>
          <w:rFonts w:ascii="Times New Roman" w:hAnsi="Times New Roman" w:cs="Times New Roman"/>
          <w:sz w:val="24"/>
          <w:szCs w:val="24"/>
        </w:rPr>
      </w:pPr>
    </w:p>
    <w:p w14:paraId="6413FE7A" w14:textId="77777777" w:rsidR="007C0B5E" w:rsidRPr="00F75E44" w:rsidRDefault="007C0B5E" w:rsidP="007C0B5E">
      <w:pPr>
        <w:spacing w:line="240" w:lineRule="auto"/>
        <w:rPr>
          <w:rFonts w:ascii="Times New Roman" w:hAnsi="Times New Roman" w:cs="Times New Roman"/>
          <w:sz w:val="24"/>
          <w:szCs w:val="24"/>
        </w:rPr>
      </w:pPr>
      <w:r w:rsidRPr="00F75E44">
        <w:rPr>
          <w:rFonts w:ascii="Times New Roman" w:hAnsi="Times New Roman" w:cs="Times New Roman"/>
          <w:sz w:val="24"/>
          <w:szCs w:val="24"/>
        </w:rPr>
        <w:t xml:space="preserve">Response for </w:t>
      </w:r>
      <w:r w:rsidR="00C75BCB">
        <w:rPr>
          <w:rFonts w:ascii="Times New Roman" w:hAnsi="Times New Roman" w:cs="Times New Roman"/>
          <w:sz w:val="24"/>
          <w:szCs w:val="24"/>
        </w:rPr>
        <w:t xml:space="preserve">interactive </w:t>
      </w:r>
      <w:r w:rsidRPr="00F75E44">
        <w:rPr>
          <w:rFonts w:ascii="Times New Roman" w:hAnsi="Times New Roman" w:cs="Times New Roman"/>
          <w:sz w:val="24"/>
          <w:szCs w:val="24"/>
        </w:rPr>
        <w:t xml:space="preserve">comments </w:t>
      </w:r>
      <w:r w:rsidR="00403D02">
        <w:rPr>
          <w:rFonts w:ascii="Times New Roman" w:hAnsi="Times New Roman" w:cs="Times New Roman"/>
          <w:sz w:val="24"/>
          <w:szCs w:val="24"/>
        </w:rPr>
        <w:t>#2</w:t>
      </w:r>
      <w:r w:rsidRPr="00F75E44">
        <w:rPr>
          <w:rFonts w:ascii="Times New Roman" w:hAnsi="Times New Roman" w:cs="Times New Roman"/>
          <w:sz w:val="24"/>
          <w:szCs w:val="24"/>
        </w:rPr>
        <w:t>:</w:t>
      </w:r>
    </w:p>
    <w:p w14:paraId="6E168980" w14:textId="77777777" w:rsidR="007C0B5E" w:rsidRPr="009178EF" w:rsidRDefault="007C0B5E" w:rsidP="007C0B5E">
      <w:pPr>
        <w:widowControl w:val="0"/>
        <w:autoSpaceDE w:val="0"/>
        <w:autoSpaceDN w:val="0"/>
        <w:adjustRightInd w:val="0"/>
        <w:spacing w:after="0" w:line="240" w:lineRule="auto"/>
        <w:rPr>
          <w:rFonts w:ascii="Times New Roman" w:eastAsiaTheme="minorEastAsia" w:hAnsi="Times New Roman" w:cs="Times New Roman"/>
          <w:i/>
          <w:sz w:val="24"/>
          <w:szCs w:val="24"/>
          <w:lang w:eastAsia="zh-CN"/>
        </w:rPr>
      </w:pPr>
      <w:r w:rsidRPr="009178EF">
        <w:rPr>
          <w:rFonts w:ascii="Times New Roman" w:eastAsiaTheme="minorEastAsia" w:hAnsi="Times New Roman" w:cs="Times New Roman"/>
          <w:i/>
          <w:sz w:val="24"/>
          <w:szCs w:val="24"/>
          <w:lang w:eastAsia="zh-CN"/>
        </w:rPr>
        <w:t>First, the section 2.2 is the core of this work, so the equations need more details and a double check.  The equations (15) and (15a) are the fundamental equations in this method, but it is unclear how these two equations were derived from (12) and (13), respectively.   One major reason for the confusion is that the authors introduced thek-1/2 as a half time step.  I encourage the authors to more carefully double check the</w:t>
      </w:r>
      <w:r w:rsidR="00DF36E8" w:rsidRPr="009178EF">
        <w:rPr>
          <w:rFonts w:ascii="Times New Roman" w:eastAsiaTheme="minorEastAsia" w:hAnsi="Times New Roman" w:cs="Times New Roman"/>
          <w:i/>
          <w:sz w:val="24"/>
          <w:szCs w:val="24"/>
          <w:lang w:eastAsia="zh-CN"/>
        </w:rPr>
        <w:t xml:space="preserve"> </w:t>
      </w:r>
      <w:r w:rsidRPr="009178EF">
        <w:rPr>
          <w:rFonts w:ascii="Times New Roman" w:eastAsiaTheme="minorEastAsia" w:hAnsi="Times New Roman" w:cs="Times New Roman"/>
          <w:i/>
          <w:sz w:val="24"/>
          <w:szCs w:val="24"/>
          <w:lang w:eastAsia="zh-CN"/>
        </w:rPr>
        <w:t>equations.”</w:t>
      </w:r>
    </w:p>
    <w:p w14:paraId="71A5E503" w14:textId="77777777" w:rsidR="007C0B5E" w:rsidRPr="009178EF" w:rsidRDefault="007C0B5E" w:rsidP="007C0B5E">
      <w:pPr>
        <w:widowControl w:val="0"/>
        <w:autoSpaceDE w:val="0"/>
        <w:autoSpaceDN w:val="0"/>
        <w:adjustRightInd w:val="0"/>
        <w:spacing w:after="0" w:line="240" w:lineRule="auto"/>
        <w:rPr>
          <w:rFonts w:ascii="Times New Roman" w:eastAsiaTheme="minorEastAsia" w:hAnsi="Times New Roman" w:cs="Times New Roman"/>
          <w:sz w:val="24"/>
          <w:szCs w:val="24"/>
          <w:lang w:eastAsia="zh-CN"/>
        </w:rPr>
      </w:pPr>
    </w:p>
    <w:p w14:paraId="5A2BB3EE" w14:textId="77777777" w:rsidR="00C071BA" w:rsidRDefault="007C0B5E" w:rsidP="00C071BA">
      <w:pPr>
        <w:widowControl w:val="0"/>
        <w:autoSpaceDE w:val="0"/>
        <w:autoSpaceDN w:val="0"/>
        <w:adjustRightInd w:val="0"/>
      </w:pPr>
      <w:r w:rsidRPr="009178EF">
        <w:rPr>
          <w:rFonts w:ascii="Times New Roman" w:eastAsiaTheme="minorEastAsia" w:hAnsi="Times New Roman" w:cs="Times New Roman"/>
          <w:sz w:val="24"/>
          <w:szCs w:val="24"/>
          <w:lang w:eastAsia="zh-CN"/>
        </w:rPr>
        <w:t xml:space="preserve">Response: </w:t>
      </w:r>
      <w:r w:rsidR="00C071BA" w:rsidRPr="00C071BA">
        <w:rPr>
          <w:rFonts w:ascii="Times New Roman" w:eastAsiaTheme="minorEastAsia" w:hAnsi="Times New Roman" w:cs="Times New Roman"/>
          <w:sz w:val="24"/>
          <w:szCs w:val="24"/>
          <w:lang w:eastAsia="zh-CN"/>
        </w:rPr>
        <w:t>In this revision, we clarified the definition of half-step Jacobian matrix J and the way to compute it.  In our model, process rates depend on temperature and the process rate constants are time dependent.  Index k-1/2 is introduced due to solving x(k)-x(k-</w:t>
      </w:r>
      <w:proofErr w:type="gramStart"/>
      <w:r w:rsidR="00C071BA" w:rsidRPr="00C071BA">
        <w:rPr>
          <w:rFonts w:ascii="Times New Roman" w:eastAsiaTheme="minorEastAsia" w:hAnsi="Times New Roman" w:cs="Times New Roman"/>
          <w:sz w:val="24"/>
          <w:szCs w:val="24"/>
          <w:lang w:eastAsia="zh-CN"/>
        </w:rPr>
        <w:t>1)=</w:t>
      </w:r>
      <w:proofErr w:type="gramEnd"/>
      <w:r w:rsidR="00C071BA" w:rsidRPr="00C071BA">
        <w:rPr>
          <w:rFonts w:ascii="Times New Roman" w:eastAsiaTheme="minorEastAsia" w:hAnsi="Times New Roman" w:cs="Times New Roman"/>
          <w:sz w:val="24"/>
          <w:szCs w:val="24"/>
          <w:lang w:eastAsia="zh-CN"/>
        </w:rPr>
        <w:t xml:space="preserve"> τ*(g(k-1/2)*x(k-1)+h(k-1/2)), which, as reviewer noted, would be commonly written as x(k)-x(k-1)= τ*(g(k-1)*x(k-1)+h(k-1)) in a purely explicit scheme. However, it can be shown that using process rates at midpoint (k-1/2) is no less accurate than in purely explicit form with (k-1), which is obvious for h(k-1/2). The term h(k-1/2) simply represents the value at the half-time step for function h.  For Section 2.2, we revised it to show how each step is being done and how the next step is related to previous time step.</w:t>
      </w:r>
      <w:r w:rsidR="00C071BA">
        <w:t xml:space="preserve"> </w:t>
      </w:r>
    </w:p>
    <w:p w14:paraId="044FAB7D" w14:textId="486808F0" w:rsidR="007C0B5E" w:rsidRDefault="007C0B5E" w:rsidP="007C0B5E">
      <w:pPr>
        <w:widowControl w:val="0"/>
        <w:autoSpaceDE w:val="0"/>
        <w:autoSpaceDN w:val="0"/>
        <w:adjustRightInd w:val="0"/>
        <w:spacing w:after="0" w:line="240" w:lineRule="auto"/>
        <w:rPr>
          <w:rFonts w:ascii="Times New Roman" w:hAnsi="Times New Roman" w:cs="Times New Roman"/>
          <w:sz w:val="24"/>
          <w:szCs w:val="24"/>
        </w:rPr>
      </w:pPr>
    </w:p>
    <w:p w14:paraId="7F729693" w14:textId="77777777" w:rsidR="00396CFC" w:rsidRDefault="00396CFC" w:rsidP="007C0B5E">
      <w:pPr>
        <w:widowControl w:val="0"/>
        <w:autoSpaceDE w:val="0"/>
        <w:autoSpaceDN w:val="0"/>
        <w:adjustRightInd w:val="0"/>
        <w:spacing w:after="0" w:line="240" w:lineRule="auto"/>
        <w:rPr>
          <w:rFonts w:ascii="Times New Roman" w:hAnsi="Times New Roman" w:cs="Times New Roman"/>
          <w:sz w:val="24"/>
          <w:szCs w:val="24"/>
        </w:rPr>
      </w:pPr>
    </w:p>
    <w:p w14:paraId="6A078022" w14:textId="77777777" w:rsidR="00396CFC" w:rsidRPr="00396CFC" w:rsidRDefault="00396CFC" w:rsidP="007C0B5E">
      <w:pPr>
        <w:widowControl w:val="0"/>
        <w:autoSpaceDE w:val="0"/>
        <w:autoSpaceDN w:val="0"/>
        <w:adjustRightInd w:val="0"/>
        <w:spacing w:after="0" w:line="240" w:lineRule="auto"/>
        <w:rPr>
          <w:rFonts w:ascii="Times New Roman" w:eastAsiaTheme="minorEastAsia" w:hAnsi="Times New Roman" w:cs="Times New Roman"/>
          <w:i/>
          <w:sz w:val="24"/>
          <w:szCs w:val="24"/>
          <w:lang w:eastAsia="zh-CN"/>
        </w:rPr>
      </w:pPr>
      <w:r w:rsidRPr="00396CFC">
        <w:rPr>
          <w:rFonts w:ascii="Times New Roman" w:eastAsiaTheme="minorEastAsia" w:hAnsi="Times New Roman" w:cs="Times New Roman"/>
          <w:i/>
          <w:sz w:val="24"/>
          <w:szCs w:val="24"/>
          <w:lang w:eastAsia="zh-CN"/>
        </w:rPr>
        <w:t>Second, even the equations are all corrected, it is the authors’ obligation to illustrate</w:t>
      </w:r>
      <w:r>
        <w:rPr>
          <w:rFonts w:ascii="Times New Roman" w:eastAsiaTheme="minorEastAsia" w:hAnsi="Times New Roman" w:cs="Times New Roman"/>
          <w:i/>
          <w:sz w:val="24"/>
          <w:szCs w:val="24"/>
          <w:lang w:eastAsia="zh-CN"/>
        </w:rPr>
        <w:t xml:space="preserve"> </w:t>
      </w:r>
      <w:r w:rsidRPr="00396CFC">
        <w:rPr>
          <w:rFonts w:ascii="Times New Roman" w:eastAsiaTheme="minorEastAsia" w:hAnsi="Times New Roman" w:cs="Times New Roman"/>
          <w:i/>
          <w:sz w:val="24"/>
          <w:szCs w:val="24"/>
          <w:lang w:eastAsia="zh-CN"/>
        </w:rPr>
        <w:t>that how this approach could be adopted by other models.  As we know, the structure</w:t>
      </w:r>
      <w:r>
        <w:rPr>
          <w:rFonts w:ascii="Times New Roman" w:eastAsiaTheme="minorEastAsia" w:hAnsi="Times New Roman" w:cs="Times New Roman"/>
          <w:i/>
          <w:sz w:val="24"/>
          <w:szCs w:val="24"/>
          <w:lang w:eastAsia="zh-CN"/>
        </w:rPr>
        <w:t xml:space="preserve"> </w:t>
      </w:r>
      <w:r w:rsidRPr="00396CFC">
        <w:rPr>
          <w:rFonts w:ascii="Times New Roman" w:eastAsiaTheme="minorEastAsia" w:hAnsi="Times New Roman" w:cs="Times New Roman"/>
          <w:i/>
          <w:sz w:val="24"/>
          <w:szCs w:val="24"/>
          <w:lang w:eastAsia="zh-CN"/>
        </w:rPr>
        <w:t xml:space="preserve">of biogeochemistry </w:t>
      </w:r>
      <w:r w:rsidRPr="00396CFC">
        <w:rPr>
          <w:rFonts w:ascii="Times New Roman" w:eastAsiaTheme="minorEastAsia" w:hAnsi="Times New Roman" w:cs="Times New Roman"/>
          <w:i/>
          <w:sz w:val="24"/>
          <w:szCs w:val="24"/>
          <w:lang w:eastAsia="zh-CN"/>
        </w:rPr>
        <w:lastRenderedPageBreak/>
        <w:t>in TEM used in this work is much simpler than those in many global</w:t>
      </w:r>
      <w:r>
        <w:rPr>
          <w:rFonts w:ascii="Times New Roman" w:eastAsiaTheme="minorEastAsia" w:hAnsi="Times New Roman" w:cs="Times New Roman"/>
          <w:i/>
          <w:sz w:val="24"/>
          <w:szCs w:val="24"/>
          <w:lang w:eastAsia="zh-CN"/>
        </w:rPr>
        <w:t xml:space="preserve"> </w:t>
      </w:r>
      <w:r w:rsidRPr="00396CFC">
        <w:rPr>
          <w:rFonts w:ascii="Times New Roman" w:eastAsiaTheme="minorEastAsia" w:hAnsi="Times New Roman" w:cs="Times New Roman"/>
          <w:i/>
          <w:sz w:val="24"/>
          <w:szCs w:val="24"/>
          <w:lang w:eastAsia="zh-CN"/>
        </w:rPr>
        <w:t>land-surface models. For example, there are only two C pools and three N pools (see</w:t>
      </w:r>
      <w:r w:rsidR="007455E6">
        <w:rPr>
          <w:rFonts w:ascii="Times New Roman" w:eastAsiaTheme="minorEastAsia" w:hAnsi="Times New Roman" w:cs="Times New Roman"/>
          <w:i/>
          <w:sz w:val="24"/>
          <w:szCs w:val="24"/>
          <w:lang w:eastAsia="zh-CN"/>
        </w:rPr>
        <w:t xml:space="preserve"> </w:t>
      </w:r>
      <w:r w:rsidRPr="00396CFC">
        <w:rPr>
          <w:rFonts w:ascii="Times New Roman" w:eastAsiaTheme="minorEastAsia" w:hAnsi="Times New Roman" w:cs="Times New Roman"/>
          <w:i/>
          <w:sz w:val="24"/>
          <w:szCs w:val="24"/>
          <w:lang w:eastAsia="zh-CN"/>
        </w:rPr>
        <w:t>page 4), this makes the mathematical solution for the steady state much easier than</w:t>
      </w:r>
      <w:r>
        <w:rPr>
          <w:rFonts w:ascii="Times New Roman" w:eastAsiaTheme="minorEastAsia" w:hAnsi="Times New Roman" w:cs="Times New Roman"/>
          <w:i/>
          <w:sz w:val="24"/>
          <w:szCs w:val="24"/>
          <w:lang w:eastAsia="zh-CN"/>
        </w:rPr>
        <w:t xml:space="preserve"> </w:t>
      </w:r>
      <w:r w:rsidRPr="00396CFC">
        <w:rPr>
          <w:rFonts w:ascii="Times New Roman" w:eastAsiaTheme="minorEastAsia" w:hAnsi="Times New Roman" w:cs="Times New Roman"/>
          <w:i/>
          <w:sz w:val="24"/>
          <w:szCs w:val="24"/>
          <w:lang w:eastAsia="zh-CN"/>
        </w:rPr>
        <w:t>those century-type models. I suggest the authors to add a section to discuss how their</w:t>
      </w:r>
      <w:r>
        <w:rPr>
          <w:rFonts w:ascii="Times New Roman" w:eastAsiaTheme="minorEastAsia" w:hAnsi="Times New Roman" w:cs="Times New Roman"/>
          <w:i/>
          <w:sz w:val="24"/>
          <w:szCs w:val="24"/>
          <w:lang w:eastAsia="zh-CN"/>
        </w:rPr>
        <w:t xml:space="preserve"> </w:t>
      </w:r>
      <w:r w:rsidRPr="00396CFC">
        <w:rPr>
          <w:rFonts w:ascii="Times New Roman" w:eastAsiaTheme="minorEastAsia" w:hAnsi="Times New Roman" w:cs="Times New Roman"/>
          <w:i/>
          <w:sz w:val="24"/>
          <w:szCs w:val="24"/>
          <w:lang w:eastAsia="zh-CN"/>
        </w:rPr>
        <w:t>approach could be used in other models</w:t>
      </w:r>
    </w:p>
    <w:p w14:paraId="3CCB8692" w14:textId="77777777" w:rsidR="00396CFC" w:rsidRDefault="00396CFC" w:rsidP="007C0B5E">
      <w:pPr>
        <w:widowControl w:val="0"/>
        <w:autoSpaceDE w:val="0"/>
        <w:autoSpaceDN w:val="0"/>
        <w:adjustRightInd w:val="0"/>
        <w:spacing w:after="0" w:line="240" w:lineRule="auto"/>
        <w:rPr>
          <w:rFonts w:ascii="Times New Roman" w:eastAsiaTheme="minorEastAsia" w:hAnsi="Times New Roman" w:cs="Times New Roman"/>
          <w:sz w:val="24"/>
          <w:szCs w:val="24"/>
          <w:lang w:eastAsia="zh-CN"/>
        </w:rPr>
      </w:pPr>
    </w:p>
    <w:p w14:paraId="3F4176D4" w14:textId="77777777" w:rsidR="00696C7D" w:rsidRPr="00696C7D" w:rsidRDefault="00396CFC" w:rsidP="00696C7D">
      <w:pPr>
        <w:widowControl w:val="0"/>
        <w:autoSpaceDE w:val="0"/>
        <w:autoSpaceDN w:val="0"/>
        <w:adjustRightInd w:val="0"/>
        <w:rPr>
          <w:rFonts w:ascii="Times New Roman" w:eastAsiaTheme="minorEastAsia" w:hAnsi="Times New Roman" w:cs="Times New Roman"/>
          <w:sz w:val="24"/>
          <w:szCs w:val="24"/>
          <w:lang w:eastAsia="zh-CN"/>
        </w:rPr>
      </w:pPr>
      <w:r w:rsidRPr="009178EF">
        <w:rPr>
          <w:rFonts w:ascii="Times New Roman" w:eastAsiaTheme="minorEastAsia" w:hAnsi="Times New Roman" w:cs="Times New Roman"/>
          <w:sz w:val="24"/>
          <w:szCs w:val="24"/>
          <w:lang w:eastAsia="zh-CN"/>
        </w:rPr>
        <w:t xml:space="preserve">Response: </w:t>
      </w:r>
      <w:r w:rsidR="00696C7D" w:rsidRPr="00696C7D">
        <w:rPr>
          <w:rFonts w:ascii="Times New Roman" w:eastAsiaTheme="minorEastAsia" w:hAnsi="Times New Roman" w:cs="Times New Roman"/>
          <w:sz w:val="24"/>
          <w:szCs w:val="24"/>
          <w:lang w:eastAsia="zh-CN"/>
        </w:rPr>
        <w:t xml:space="preserve">In this revision, we stated that “We consider our method is a general approach to accelerate the spin-up process for process-based biogeochemistry models. </w:t>
      </w:r>
      <w:proofErr w:type="gramStart"/>
      <w:r w:rsidR="00696C7D" w:rsidRPr="00696C7D">
        <w:rPr>
          <w:rFonts w:ascii="Times New Roman" w:eastAsiaTheme="minorEastAsia" w:hAnsi="Times New Roman" w:cs="Times New Roman"/>
          <w:sz w:val="24"/>
          <w:szCs w:val="24"/>
          <w:lang w:eastAsia="zh-CN"/>
        </w:rPr>
        <w:t>As long as</w:t>
      </w:r>
      <w:proofErr w:type="gramEnd"/>
      <w:r w:rsidR="00696C7D" w:rsidRPr="00696C7D">
        <w:rPr>
          <w:rFonts w:ascii="Times New Roman" w:eastAsiaTheme="minorEastAsia" w:hAnsi="Times New Roman" w:cs="Times New Roman"/>
          <w:sz w:val="24"/>
          <w:szCs w:val="24"/>
          <w:lang w:eastAsia="zh-CN"/>
        </w:rPr>
        <w:t xml:space="preserve"> the governing equations of the models can be formulated as the form in eq. (9), the algorithm could be adopted accordingly”.</w:t>
      </w:r>
    </w:p>
    <w:p w14:paraId="66F6704B" w14:textId="4D78822D" w:rsidR="00396CFC" w:rsidRDefault="00696C7D" w:rsidP="00696C7D">
      <w:pPr>
        <w:widowControl w:val="0"/>
        <w:autoSpaceDE w:val="0"/>
        <w:autoSpaceDN w:val="0"/>
        <w:adjustRightInd w:val="0"/>
        <w:spacing w:after="0" w:line="240" w:lineRule="auto"/>
        <w:rPr>
          <w:rFonts w:ascii="Times New Roman" w:eastAsiaTheme="minorEastAsia" w:hAnsi="Times New Roman" w:cs="Times New Roman"/>
          <w:sz w:val="24"/>
          <w:szCs w:val="24"/>
          <w:lang w:eastAsia="zh-CN"/>
        </w:rPr>
      </w:pPr>
      <w:r>
        <w:t xml:space="preserve"> </w:t>
      </w:r>
      <w:r w:rsidRPr="00A4257C">
        <w:t xml:space="preserve"> </w:t>
      </w:r>
    </w:p>
    <w:p w14:paraId="173EE49C" w14:textId="77777777" w:rsidR="00682AB6" w:rsidRDefault="00682AB6" w:rsidP="00396CFC">
      <w:pPr>
        <w:widowControl w:val="0"/>
        <w:autoSpaceDE w:val="0"/>
        <w:autoSpaceDN w:val="0"/>
        <w:adjustRightInd w:val="0"/>
        <w:spacing w:after="0" w:line="240" w:lineRule="auto"/>
        <w:rPr>
          <w:rFonts w:ascii="Times New Roman" w:eastAsiaTheme="minorEastAsia" w:hAnsi="Times New Roman" w:cs="Times New Roman"/>
          <w:sz w:val="24"/>
          <w:szCs w:val="24"/>
          <w:lang w:eastAsia="zh-CN"/>
        </w:rPr>
      </w:pPr>
    </w:p>
    <w:p w14:paraId="62D4F5B5" w14:textId="77777777" w:rsidR="00682AB6" w:rsidRPr="00682AB6" w:rsidRDefault="00682AB6" w:rsidP="00396CFC">
      <w:pPr>
        <w:widowControl w:val="0"/>
        <w:autoSpaceDE w:val="0"/>
        <w:autoSpaceDN w:val="0"/>
        <w:adjustRightInd w:val="0"/>
        <w:spacing w:after="0" w:line="240" w:lineRule="auto"/>
        <w:rPr>
          <w:rFonts w:ascii="Times New Roman" w:hAnsi="Times New Roman" w:cs="Times New Roman"/>
          <w:i/>
          <w:sz w:val="24"/>
          <w:szCs w:val="24"/>
        </w:rPr>
      </w:pPr>
      <w:r w:rsidRPr="00682AB6">
        <w:rPr>
          <w:rFonts w:ascii="Times New Roman" w:hAnsi="Times New Roman" w:cs="Times New Roman"/>
          <w:i/>
          <w:sz w:val="24"/>
          <w:szCs w:val="24"/>
        </w:rPr>
        <w:t xml:space="preserve">Third, the authors compared their </w:t>
      </w:r>
      <w:proofErr w:type="gramStart"/>
      <w:r w:rsidRPr="00682AB6">
        <w:rPr>
          <w:rFonts w:ascii="Times New Roman" w:hAnsi="Times New Roman" w:cs="Times New Roman"/>
          <w:i/>
          <w:sz w:val="24"/>
          <w:szCs w:val="24"/>
        </w:rPr>
        <w:t>new approach</w:t>
      </w:r>
      <w:proofErr w:type="gramEnd"/>
      <w:r w:rsidRPr="00682AB6">
        <w:rPr>
          <w:rFonts w:ascii="Times New Roman" w:hAnsi="Times New Roman" w:cs="Times New Roman"/>
          <w:i/>
          <w:sz w:val="24"/>
          <w:szCs w:val="24"/>
        </w:rPr>
        <w:t xml:space="preserve"> to the semi-analytical spin-up (SASU)</w:t>
      </w:r>
      <w:r>
        <w:rPr>
          <w:rFonts w:ascii="Times New Roman" w:hAnsi="Times New Roman" w:cs="Times New Roman"/>
          <w:i/>
          <w:sz w:val="24"/>
          <w:szCs w:val="24"/>
        </w:rPr>
        <w:t xml:space="preserve"> </w:t>
      </w:r>
      <w:r w:rsidRPr="00682AB6">
        <w:rPr>
          <w:rFonts w:ascii="Times New Roman" w:hAnsi="Times New Roman" w:cs="Times New Roman"/>
          <w:i/>
          <w:sz w:val="24"/>
          <w:szCs w:val="24"/>
        </w:rPr>
        <w:t>method. The SASU method has shown that using analytical approach can dramatically</w:t>
      </w:r>
      <w:r>
        <w:rPr>
          <w:rFonts w:ascii="Times New Roman" w:hAnsi="Times New Roman" w:cs="Times New Roman"/>
          <w:i/>
          <w:sz w:val="24"/>
          <w:szCs w:val="24"/>
        </w:rPr>
        <w:t xml:space="preserve"> </w:t>
      </w:r>
      <w:r w:rsidRPr="00682AB6">
        <w:rPr>
          <w:rFonts w:ascii="Times New Roman" w:hAnsi="Times New Roman" w:cs="Times New Roman"/>
          <w:i/>
          <w:sz w:val="24"/>
          <w:szCs w:val="24"/>
        </w:rPr>
        <w:t>save the spin-up time. However, many models still use the traditional methods of long-term iteration or some others, such as the accelerated decomposition (please see the</w:t>
      </w:r>
      <w:r>
        <w:rPr>
          <w:rFonts w:ascii="Times New Roman" w:hAnsi="Times New Roman" w:cs="Times New Roman"/>
          <w:i/>
          <w:sz w:val="24"/>
          <w:szCs w:val="24"/>
        </w:rPr>
        <w:t xml:space="preserve"> </w:t>
      </w:r>
      <w:r w:rsidRPr="00682AB6">
        <w:rPr>
          <w:rFonts w:ascii="Times New Roman" w:hAnsi="Times New Roman" w:cs="Times New Roman"/>
          <w:i/>
          <w:sz w:val="24"/>
          <w:szCs w:val="24"/>
        </w:rPr>
        <w:t>technical note for the CLM4.5/5). The reason is that coding the analytical methods into</w:t>
      </w:r>
      <w:r>
        <w:rPr>
          <w:rFonts w:ascii="Times New Roman" w:hAnsi="Times New Roman" w:cs="Times New Roman"/>
          <w:i/>
          <w:sz w:val="24"/>
          <w:szCs w:val="24"/>
        </w:rPr>
        <w:t xml:space="preserve"> </w:t>
      </w:r>
      <w:r w:rsidRPr="00682AB6">
        <w:rPr>
          <w:rFonts w:ascii="Times New Roman" w:hAnsi="Times New Roman" w:cs="Times New Roman"/>
          <w:i/>
          <w:sz w:val="24"/>
          <w:szCs w:val="24"/>
        </w:rPr>
        <w:t>the original model is time consuming. It would be great to see whether this method can</w:t>
      </w:r>
      <w:r>
        <w:rPr>
          <w:rFonts w:ascii="Times New Roman" w:hAnsi="Times New Roman" w:cs="Times New Roman"/>
          <w:i/>
          <w:sz w:val="24"/>
          <w:szCs w:val="24"/>
        </w:rPr>
        <w:t xml:space="preserve"> </w:t>
      </w:r>
      <w:r w:rsidRPr="00682AB6">
        <w:rPr>
          <w:rFonts w:ascii="Times New Roman" w:hAnsi="Times New Roman" w:cs="Times New Roman"/>
          <w:i/>
          <w:sz w:val="24"/>
          <w:szCs w:val="24"/>
        </w:rPr>
        <w:t>save more time than those widely-used simple methods</w:t>
      </w:r>
      <w:r>
        <w:rPr>
          <w:rFonts w:ascii="Times New Roman" w:hAnsi="Times New Roman" w:cs="Times New Roman"/>
          <w:i/>
          <w:sz w:val="24"/>
          <w:szCs w:val="24"/>
        </w:rPr>
        <w:t>.</w:t>
      </w:r>
    </w:p>
    <w:p w14:paraId="1EE31412" w14:textId="77777777" w:rsidR="00682AB6" w:rsidRDefault="00682AB6" w:rsidP="00396CFC">
      <w:pPr>
        <w:widowControl w:val="0"/>
        <w:autoSpaceDE w:val="0"/>
        <w:autoSpaceDN w:val="0"/>
        <w:adjustRightInd w:val="0"/>
        <w:spacing w:after="0" w:line="240" w:lineRule="auto"/>
        <w:rPr>
          <w:rFonts w:ascii="Times New Roman" w:hAnsi="Times New Roman" w:cs="Times New Roman"/>
          <w:sz w:val="24"/>
          <w:szCs w:val="24"/>
        </w:rPr>
      </w:pPr>
    </w:p>
    <w:p w14:paraId="37EA77D4" w14:textId="77777777" w:rsidR="00453374" w:rsidRPr="00453374" w:rsidRDefault="00682AB6" w:rsidP="00453374">
      <w:pPr>
        <w:widowControl w:val="0"/>
        <w:autoSpaceDE w:val="0"/>
        <w:autoSpaceDN w:val="0"/>
        <w:adjustRightInd w:val="0"/>
        <w:rPr>
          <w:rFonts w:ascii="Times New Roman" w:eastAsiaTheme="minorEastAsia" w:hAnsi="Times New Roman" w:cs="Times New Roman"/>
          <w:sz w:val="24"/>
          <w:szCs w:val="24"/>
          <w:lang w:eastAsia="zh-CN"/>
        </w:rPr>
      </w:pPr>
      <w:r w:rsidRPr="009178EF">
        <w:rPr>
          <w:rFonts w:ascii="Times New Roman" w:eastAsiaTheme="minorEastAsia" w:hAnsi="Times New Roman" w:cs="Times New Roman"/>
          <w:sz w:val="24"/>
          <w:szCs w:val="24"/>
          <w:lang w:eastAsia="zh-CN"/>
        </w:rPr>
        <w:t xml:space="preserve">Response: </w:t>
      </w:r>
      <w:r w:rsidR="00453374" w:rsidRPr="00453374">
        <w:rPr>
          <w:rFonts w:ascii="Times New Roman" w:eastAsiaTheme="minorEastAsia" w:hAnsi="Times New Roman" w:cs="Times New Roman"/>
          <w:sz w:val="24"/>
          <w:szCs w:val="24"/>
          <w:lang w:eastAsia="zh-CN"/>
        </w:rPr>
        <w:t xml:space="preserve">We do consider our approach could be used for process-based models with various structures.  To accelerate the spin-up for multiple soil carbon pool models with relatively simple and linear decomposition processes, to implement our method is relatively easy, but will take a great amount of computing time to equilibrate. For models such as CLM, multiple methods have been tested to accelerate their spin-up process, but the direct analytical solution might be time-consuming to achieve. We added some discussion in the end of the Discussion section about this in this revision. </w:t>
      </w:r>
    </w:p>
    <w:p w14:paraId="0DFA290C" w14:textId="38FF5EF4" w:rsidR="00536AC9" w:rsidRDefault="00536AC9" w:rsidP="00682AB6">
      <w:pPr>
        <w:widowControl w:val="0"/>
        <w:autoSpaceDE w:val="0"/>
        <w:autoSpaceDN w:val="0"/>
        <w:adjustRightInd w:val="0"/>
        <w:spacing w:after="0" w:line="240" w:lineRule="auto"/>
        <w:rPr>
          <w:rFonts w:ascii="Times New Roman" w:eastAsiaTheme="minorEastAsia" w:hAnsi="Times New Roman" w:cs="Times New Roman"/>
          <w:sz w:val="24"/>
          <w:szCs w:val="24"/>
          <w:lang w:eastAsia="zh-CN"/>
        </w:rPr>
      </w:pPr>
    </w:p>
    <w:p w14:paraId="51056582" w14:textId="77777777" w:rsidR="00536AC9" w:rsidRPr="00DA0891" w:rsidRDefault="00536AC9" w:rsidP="00682AB6">
      <w:pPr>
        <w:widowControl w:val="0"/>
        <w:autoSpaceDE w:val="0"/>
        <w:autoSpaceDN w:val="0"/>
        <w:adjustRightInd w:val="0"/>
        <w:spacing w:after="0" w:line="240" w:lineRule="auto"/>
        <w:rPr>
          <w:rFonts w:ascii="Times New Roman" w:eastAsiaTheme="minorEastAsia" w:hAnsi="Times New Roman" w:cs="Times New Roman"/>
          <w:i/>
          <w:sz w:val="24"/>
          <w:szCs w:val="24"/>
          <w:lang w:eastAsia="zh-CN"/>
        </w:rPr>
      </w:pPr>
      <w:r w:rsidRPr="00DA0891">
        <w:rPr>
          <w:rFonts w:ascii="Times New Roman" w:eastAsiaTheme="minorEastAsia" w:hAnsi="Times New Roman" w:cs="Times New Roman"/>
          <w:i/>
          <w:sz w:val="24"/>
          <w:szCs w:val="24"/>
          <w:lang w:eastAsia="zh-CN"/>
        </w:rPr>
        <w:t>Forth, as shown in the Table 2, it seems the original TEM model reached the steady</w:t>
      </w:r>
      <w:r w:rsidR="00DA0891">
        <w:rPr>
          <w:rFonts w:ascii="Times New Roman" w:eastAsiaTheme="minorEastAsia" w:hAnsi="Times New Roman" w:cs="Times New Roman"/>
          <w:i/>
          <w:sz w:val="24"/>
          <w:szCs w:val="24"/>
          <w:lang w:eastAsia="zh-CN"/>
        </w:rPr>
        <w:t xml:space="preserve"> </w:t>
      </w:r>
      <w:r w:rsidRPr="00DA0891">
        <w:rPr>
          <w:rFonts w:ascii="Times New Roman" w:eastAsiaTheme="minorEastAsia" w:hAnsi="Times New Roman" w:cs="Times New Roman"/>
          <w:i/>
          <w:sz w:val="24"/>
          <w:szCs w:val="24"/>
          <w:lang w:eastAsia="zh-CN"/>
        </w:rPr>
        <w:t>state very fast (</w:t>
      </w:r>
      <w:r w:rsidRPr="00DA0891">
        <w:rPr>
          <w:rFonts w:ascii="Cambria Math" w:eastAsiaTheme="minorEastAsia" w:hAnsi="Cambria Math" w:cs="Cambria Math"/>
          <w:i/>
          <w:sz w:val="24"/>
          <w:szCs w:val="24"/>
          <w:lang w:eastAsia="zh-CN"/>
        </w:rPr>
        <w:t>∼</w:t>
      </w:r>
      <w:r w:rsidRPr="00DA0891">
        <w:rPr>
          <w:rFonts w:ascii="Times New Roman" w:eastAsiaTheme="minorEastAsia" w:hAnsi="Times New Roman" w:cs="Times New Roman"/>
          <w:i/>
          <w:sz w:val="24"/>
          <w:szCs w:val="24"/>
          <w:lang w:eastAsia="zh-CN"/>
        </w:rPr>
        <w:t>200-500 years).  This might be due to the short turnover times in the</w:t>
      </w:r>
      <w:r w:rsidR="00DA0891">
        <w:rPr>
          <w:rFonts w:ascii="Times New Roman" w:eastAsiaTheme="minorEastAsia" w:hAnsi="Times New Roman" w:cs="Times New Roman"/>
          <w:i/>
          <w:sz w:val="24"/>
          <w:szCs w:val="24"/>
          <w:lang w:eastAsia="zh-CN"/>
        </w:rPr>
        <w:t xml:space="preserve"> </w:t>
      </w:r>
      <w:r w:rsidRPr="00DA0891">
        <w:rPr>
          <w:rFonts w:ascii="Times New Roman" w:eastAsiaTheme="minorEastAsia" w:hAnsi="Times New Roman" w:cs="Times New Roman"/>
          <w:i/>
          <w:sz w:val="24"/>
          <w:szCs w:val="24"/>
          <w:lang w:eastAsia="zh-CN"/>
        </w:rPr>
        <w:t xml:space="preserve">model (or the B components in the equation 16).  </w:t>
      </w:r>
      <w:proofErr w:type="gramStart"/>
      <w:r w:rsidRPr="00DA0891">
        <w:rPr>
          <w:rFonts w:ascii="Times New Roman" w:eastAsiaTheme="minorEastAsia" w:hAnsi="Times New Roman" w:cs="Times New Roman"/>
          <w:i/>
          <w:sz w:val="24"/>
          <w:szCs w:val="24"/>
          <w:lang w:eastAsia="zh-CN"/>
        </w:rPr>
        <w:t>Obviously</w:t>
      </w:r>
      <w:proofErr w:type="gramEnd"/>
      <w:r w:rsidRPr="00DA0891">
        <w:rPr>
          <w:rFonts w:ascii="Times New Roman" w:eastAsiaTheme="minorEastAsia" w:hAnsi="Times New Roman" w:cs="Times New Roman"/>
          <w:i/>
          <w:sz w:val="24"/>
          <w:szCs w:val="24"/>
          <w:lang w:eastAsia="zh-CN"/>
        </w:rPr>
        <w:t xml:space="preserve"> the turnover of soil C is</w:t>
      </w:r>
      <w:r w:rsidR="00DA0891">
        <w:rPr>
          <w:rFonts w:ascii="Times New Roman" w:eastAsiaTheme="minorEastAsia" w:hAnsi="Times New Roman" w:cs="Times New Roman"/>
          <w:i/>
          <w:sz w:val="24"/>
          <w:szCs w:val="24"/>
          <w:lang w:eastAsia="zh-CN"/>
        </w:rPr>
        <w:t xml:space="preserve"> </w:t>
      </w:r>
      <w:r w:rsidRPr="00DA0891">
        <w:rPr>
          <w:rFonts w:ascii="Times New Roman" w:eastAsiaTheme="minorEastAsia" w:hAnsi="Times New Roman" w:cs="Times New Roman"/>
          <w:i/>
          <w:sz w:val="24"/>
          <w:szCs w:val="24"/>
          <w:lang w:eastAsia="zh-CN"/>
        </w:rPr>
        <w:t xml:space="preserve">very slow at northern high latitudes.  </w:t>
      </w:r>
      <w:proofErr w:type="gramStart"/>
      <w:r w:rsidRPr="00DA0891">
        <w:rPr>
          <w:rFonts w:ascii="Times New Roman" w:eastAsiaTheme="minorEastAsia" w:hAnsi="Times New Roman" w:cs="Times New Roman"/>
          <w:i/>
          <w:sz w:val="24"/>
          <w:szCs w:val="24"/>
          <w:lang w:eastAsia="zh-CN"/>
        </w:rPr>
        <w:t>So</w:t>
      </w:r>
      <w:proofErr w:type="gramEnd"/>
      <w:r w:rsidRPr="00DA0891">
        <w:rPr>
          <w:rFonts w:ascii="Times New Roman" w:eastAsiaTheme="minorEastAsia" w:hAnsi="Times New Roman" w:cs="Times New Roman"/>
          <w:i/>
          <w:sz w:val="24"/>
          <w:szCs w:val="24"/>
          <w:lang w:eastAsia="zh-CN"/>
        </w:rPr>
        <w:t xml:space="preserve"> it is not clear how the method will perform if</w:t>
      </w:r>
      <w:r w:rsidR="00DA0891">
        <w:rPr>
          <w:rFonts w:ascii="Times New Roman" w:eastAsiaTheme="minorEastAsia" w:hAnsi="Times New Roman" w:cs="Times New Roman"/>
          <w:i/>
          <w:sz w:val="24"/>
          <w:szCs w:val="24"/>
          <w:lang w:eastAsia="zh-CN"/>
        </w:rPr>
        <w:t xml:space="preserve"> </w:t>
      </w:r>
      <w:r w:rsidRPr="00DA0891">
        <w:rPr>
          <w:rFonts w:ascii="Times New Roman" w:eastAsiaTheme="minorEastAsia" w:hAnsi="Times New Roman" w:cs="Times New Roman"/>
          <w:i/>
          <w:sz w:val="24"/>
          <w:szCs w:val="24"/>
          <w:lang w:eastAsia="zh-CN"/>
        </w:rPr>
        <w:t>the parameterizations for the soil module is realistic.</w:t>
      </w:r>
    </w:p>
    <w:p w14:paraId="57141640" w14:textId="77777777" w:rsidR="00682AB6" w:rsidRPr="00EF7720" w:rsidRDefault="00682AB6" w:rsidP="00EF7720">
      <w:pPr>
        <w:widowControl w:val="0"/>
        <w:autoSpaceDE w:val="0"/>
        <w:autoSpaceDN w:val="0"/>
        <w:adjustRightInd w:val="0"/>
        <w:rPr>
          <w:rFonts w:ascii="Times New Roman" w:eastAsiaTheme="minorEastAsia" w:hAnsi="Times New Roman" w:cs="Times New Roman"/>
          <w:sz w:val="24"/>
          <w:szCs w:val="24"/>
          <w:lang w:eastAsia="zh-CN"/>
        </w:rPr>
      </w:pPr>
    </w:p>
    <w:p w14:paraId="3B3FA7A7" w14:textId="77777777" w:rsidR="00EF7720" w:rsidRPr="00EF7720" w:rsidRDefault="00EF7720" w:rsidP="00EF7720">
      <w:pPr>
        <w:widowControl w:val="0"/>
        <w:autoSpaceDE w:val="0"/>
        <w:autoSpaceDN w:val="0"/>
        <w:adjustRightInd w:val="0"/>
        <w:rPr>
          <w:rFonts w:ascii="Times New Roman" w:eastAsiaTheme="minorEastAsia" w:hAnsi="Times New Roman" w:cs="Times New Roman"/>
          <w:sz w:val="24"/>
          <w:szCs w:val="24"/>
          <w:lang w:eastAsia="zh-CN"/>
        </w:rPr>
      </w:pPr>
      <w:r w:rsidRPr="00EF7720">
        <w:rPr>
          <w:rFonts w:ascii="Times New Roman" w:eastAsiaTheme="minorEastAsia" w:hAnsi="Times New Roman" w:cs="Times New Roman"/>
          <w:sz w:val="24"/>
          <w:szCs w:val="24"/>
          <w:lang w:eastAsia="zh-CN"/>
        </w:rPr>
        <w:t xml:space="preserve">Response: Relatively quick spin up in TEM is due to the absence of slow soil carbon pool(s) as TEM has only one soil box (pool). Because soil carbon pools and litter pool are aggregated in TEM, the carbon turnover rates are dictated by fast turnover of litter pool, thus equilibration is faster than in CASA (Potter et al., 1993) or CENTURY (Parton et al., 1992) models. Accordingly, the benefit of our cyclo-stationary problem solver is less visible than in the case when it takes 2000 years or more to reach equilibrium. From eq. (17), we could see that our model performs stably for every grid </w:t>
      </w:r>
      <w:proofErr w:type="gramStart"/>
      <w:r w:rsidRPr="00EF7720">
        <w:rPr>
          <w:rFonts w:ascii="Times New Roman" w:eastAsiaTheme="minorEastAsia" w:hAnsi="Times New Roman" w:cs="Times New Roman"/>
          <w:sz w:val="24"/>
          <w:szCs w:val="24"/>
          <w:lang w:eastAsia="zh-CN"/>
        </w:rPr>
        <w:t>in spite of</w:t>
      </w:r>
      <w:proofErr w:type="gramEnd"/>
      <w:r w:rsidRPr="00EF7720">
        <w:rPr>
          <w:rFonts w:ascii="Times New Roman" w:eastAsiaTheme="minorEastAsia" w:hAnsi="Times New Roman" w:cs="Times New Roman"/>
          <w:sz w:val="24"/>
          <w:szCs w:val="24"/>
          <w:lang w:eastAsia="zh-CN"/>
        </w:rPr>
        <w:t xml:space="preserve"> the turnover rate, as the computation cost for LU decomposition is relatively stable. </w:t>
      </w:r>
    </w:p>
    <w:p w14:paraId="140F939A" w14:textId="77F3F276" w:rsidR="00EF7720" w:rsidRPr="00EF7720" w:rsidRDefault="00EF7720" w:rsidP="00EF7720">
      <w:pPr>
        <w:widowControl w:val="0"/>
        <w:autoSpaceDE w:val="0"/>
        <w:autoSpaceDN w:val="0"/>
        <w:adjustRightInd w:val="0"/>
        <w:rPr>
          <w:rFonts w:ascii="Times New Roman" w:eastAsiaTheme="minorEastAsia" w:hAnsi="Times New Roman" w:cs="Times New Roman"/>
          <w:sz w:val="24"/>
          <w:szCs w:val="24"/>
          <w:lang w:eastAsia="zh-CN"/>
        </w:rPr>
      </w:pPr>
      <w:r>
        <w:rPr>
          <w:rFonts w:ascii="Times New Roman" w:eastAsiaTheme="minorEastAsia" w:hAnsi="Times New Roman" w:cs="Times New Roman"/>
          <w:sz w:val="24"/>
          <w:szCs w:val="24"/>
          <w:lang w:eastAsia="zh-CN"/>
        </w:rPr>
        <w:lastRenderedPageBreak/>
        <w:t>Added References:</w:t>
      </w:r>
      <w:bookmarkStart w:id="0" w:name="_GoBack"/>
      <w:bookmarkEnd w:id="0"/>
    </w:p>
    <w:p w14:paraId="349E3DEF" w14:textId="77777777" w:rsidR="00EF7720" w:rsidRPr="00EF7720" w:rsidRDefault="00EF7720" w:rsidP="00EF7720">
      <w:pPr>
        <w:widowControl w:val="0"/>
        <w:autoSpaceDE w:val="0"/>
        <w:autoSpaceDN w:val="0"/>
        <w:adjustRightInd w:val="0"/>
        <w:rPr>
          <w:rFonts w:ascii="Times New Roman" w:eastAsiaTheme="minorEastAsia" w:hAnsi="Times New Roman" w:cs="Times New Roman"/>
          <w:sz w:val="24"/>
          <w:szCs w:val="24"/>
          <w:lang w:eastAsia="zh-CN"/>
        </w:rPr>
      </w:pPr>
      <w:r w:rsidRPr="00EF7720">
        <w:rPr>
          <w:rFonts w:ascii="Times New Roman" w:eastAsiaTheme="minorEastAsia" w:hAnsi="Times New Roman" w:cs="Times New Roman"/>
          <w:sz w:val="24"/>
          <w:szCs w:val="24"/>
          <w:lang w:eastAsia="zh-CN"/>
        </w:rPr>
        <w:t xml:space="preserve">Potter, C. S., J. T. </w:t>
      </w:r>
      <w:proofErr w:type="spellStart"/>
      <w:r w:rsidRPr="00EF7720">
        <w:rPr>
          <w:rFonts w:ascii="Times New Roman" w:eastAsiaTheme="minorEastAsia" w:hAnsi="Times New Roman" w:cs="Times New Roman"/>
          <w:sz w:val="24"/>
          <w:szCs w:val="24"/>
          <w:lang w:eastAsia="zh-CN"/>
        </w:rPr>
        <w:t>Randerson</w:t>
      </w:r>
      <w:proofErr w:type="spellEnd"/>
      <w:r w:rsidRPr="00EF7720">
        <w:rPr>
          <w:rFonts w:ascii="Times New Roman" w:eastAsiaTheme="minorEastAsia" w:hAnsi="Times New Roman" w:cs="Times New Roman"/>
          <w:sz w:val="24"/>
          <w:szCs w:val="24"/>
          <w:lang w:eastAsia="zh-CN"/>
        </w:rPr>
        <w:t xml:space="preserve">, C. B. Field, P. A. Matson, P. M. </w:t>
      </w:r>
      <w:proofErr w:type="spellStart"/>
      <w:r w:rsidRPr="00EF7720">
        <w:rPr>
          <w:rFonts w:ascii="Times New Roman" w:eastAsiaTheme="minorEastAsia" w:hAnsi="Times New Roman" w:cs="Times New Roman"/>
          <w:sz w:val="24"/>
          <w:szCs w:val="24"/>
          <w:lang w:eastAsia="zh-CN"/>
        </w:rPr>
        <w:t>Vitousek</w:t>
      </w:r>
      <w:proofErr w:type="spellEnd"/>
      <w:r w:rsidRPr="00EF7720">
        <w:rPr>
          <w:rFonts w:ascii="Times New Roman" w:eastAsiaTheme="minorEastAsia" w:hAnsi="Times New Roman" w:cs="Times New Roman"/>
          <w:sz w:val="24"/>
          <w:szCs w:val="24"/>
          <w:lang w:eastAsia="zh-CN"/>
        </w:rPr>
        <w:t xml:space="preserve">, H. A. Mooney, and S. A. </w:t>
      </w:r>
      <w:proofErr w:type="spellStart"/>
      <w:r w:rsidRPr="00EF7720">
        <w:rPr>
          <w:rFonts w:ascii="Times New Roman" w:eastAsiaTheme="minorEastAsia" w:hAnsi="Times New Roman" w:cs="Times New Roman"/>
          <w:sz w:val="24"/>
          <w:szCs w:val="24"/>
          <w:lang w:eastAsia="zh-CN"/>
        </w:rPr>
        <w:t>Klooster</w:t>
      </w:r>
      <w:proofErr w:type="spellEnd"/>
      <w:r w:rsidRPr="00EF7720">
        <w:rPr>
          <w:rFonts w:ascii="Times New Roman" w:eastAsiaTheme="minorEastAsia" w:hAnsi="Times New Roman" w:cs="Times New Roman"/>
          <w:sz w:val="24"/>
          <w:szCs w:val="24"/>
          <w:lang w:eastAsia="zh-CN"/>
        </w:rPr>
        <w:t>, 1993, Terrestrial ecosystem production: A process model based on global satellite and surface data, Global Biogeochemical Cycles, 7(4):811-841.</w:t>
      </w:r>
    </w:p>
    <w:p w14:paraId="35BABC23" w14:textId="77777777" w:rsidR="00EF7720" w:rsidRPr="00EF7720" w:rsidRDefault="00EF7720" w:rsidP="00EF7720">
      <w:pPr>
        <w:widowControl w:val="0"/>
        <w:autoSpaceDE w:val="0"/>
        <w:autoSpaceDN w:val="0"/>
        <w:adjustRightInd w:val="0"/>
        <w:rPr>
          <w:rFonts w:ascii="Times New Roman" w:eastAsiaTheme="minorEastAsia" w:hAnsi="Times New Roman" w:cs="Times New Roman"/>
          <w:sz w:val="24"/>
          <w:szCs w:val="24"/>
          <w:lang w:eastAsia="zh-CN"/>
        </w:rPr>
      </w:pPr>
      <w:r w:rsidRPr="00EF7720">
        <w:rPr>
          <w:rFonts w:ascii="Times New Roman" w:eastAsiaTheme="minorEastAsia" w:hAnsi="Times New Roman" w:cs="Times New Roman"/>
          <w:sz w:val="24"/>
          <w:szCs w:val="24"/>
          <w:lang w:eastAsia="zh-CN"/>
        </w:rPr>
        <w:t xml:space="preserve">Parton, W.J., B. McKeown, V. Kirchner, and D.S. </w:t>
      </w:r>
      <w:proofErr w:type="spellStart"/>
      <w:r w:rsidRPr="00EF7720">
        <w:rPr>
          <w:rFonts w:ascii="Times New Roman" w:eastAsiaTheme="minorEastAsia" w:hAnsi="Times New Roman" w:cs="Times New Roman"/>
          <w:sz w:val="24"/>
          <w:szCs w:val="24"/>
          <w:lang w:eastAsia="zh-CN"/>
        </w:rPr>
        <w:t>Ojima</w:t>
      </w:r>
      <w:proofErr w:type="spellEnd"/>
      <w:r w:rsidRPr="00EF7720">
        <w:rPr>
          <w:rFonts w:ascii="Times New Roman" w:eastAsiaTheme="minorEastAsia" w:hAnsi="Times New Roman" w:cs="Times New Roman"/>
          <w:sz w:val="24"/>
          <w:szCs w:val="24"/>
          <w:lang w:eastAsia="zh-CN"/>
        </w:rPr>
        <w:t xml:space="preserve">. 1992. CENTURY </w:t>
      </w:r>
      <w:proofErr w:type="spellStart"/>
      <w:r w:rsidRPr="00EF7720">
        <w:rPr>
          <w:rFonts w:ascii="Times New Roman" w:eastAsiaTheme="minorEastAsia" w:hAnsi="Times New Roman" w:cs="Times New Roman"/>
          <w:sz w:val="24"/>
          <w:szCs w:val="24"/>
          <w:lang w:eastAsia="zh-CN"/>
        </w:rPr>
        <w:t>Users Manual</w:t>
      </w:r>
      <w:proofErr w:type="spellEnd"/>
      <w:r w:rsidRPr="00EF7720">
        <w:rPr>
          <w:rFonts w:ascii="Times New Roman" w:eastAsiaTheme="minorEastAsia" w:hAnsi="Times New Roman" w:cs="Times New Roman"/>
          <w:sz w:val="24"/>
          <w:szCs w:val="24"/>
          <w:lang w:eastAsia="zh-CN"/>
        </w:rPr>
        <w:t>. Colorado State University, NREL Publication, Fort Collins, Colorado, USA.</w:t>
      </w:r>
    </w:p>
    <w:p w14:paraId="6420359A" w14:textId="77777777" w:rsidR="009E7C39" w:rsidRPr="00EF7720" w:rsidRDefault="009E7C39" w:rsidP="00EF7720">
      <w:pPr>
        <w:widowControl w:val="0"/>
        <w:autoSpaceDE w:val="0"/>
        <w:autoSpaceDN w:val="0"/>
        <w:adjustRightInd w:val="0"/>
        <w:rPr>
          <w:rFonts w:ascii="Times New Roman" w:eastAsiaTheme="minorEastAsia" w:hAnsi="Times New Roman" w:cs="Times New Roman"/>
          <w:sz w:val="24"/>
          <w:szCs w:val="24"/>
          <w:lang w:eastAsia="zh-CN"/>
        </w:rPr>
      </w:pPr>
    </w:p>
    <w:sectPr w:rsidR="009E7C39" w:rsidRPr="00EF77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B5E"/>
    <w:rsid w:val="000F0901"/>
    <w:rsid w:val="0012308B"/>
    <w:rsid w:val="0015141C"/>
    <w:rsid w:val="0015786A"/>
    <w:rsid w:val="00173D78"/>
    <w:rsid w:val="00200FE9"/>
    <w:rsid w:val="00286E1A"/>
    <w:rsid w:val="00367105"/>
    <w:rsid w:val="00386742"/>
    <w:rsid w:val="00396CFC"/>
    <w:rsid w:val="003A1156"/>
    <w:rsid w:val="003A5100"/>
    <w:rsid w:val="003D1D95"/>
    <w:rsid w:val="003E5773"/>
    <w:rsid w:val="00403D02"/>
    <w:rsid w:val="00453374"/>
    <w:rsid w:val="00454F9E"/>
    <w:rsid w:val="0045607E"/>
    <w:rsid w:val="004B05C2"/>
    <w:rsid w:val="004F1D5A"/>
    <w:rsid w:val="005150F8"/>
    <w:rsid w:val="00536AC9"/>
    <w:rsid w:val="005A1784"/>
    <w:rsid w:val="005C0690"/>
    <w:rsid w:val="005E6C88"/>
    <w:rsid w:val="00671211"/>
    <w:rsid w:val="00682AB6"/>
    <w:rsid w:val="006876B8"/>
    <w:rsid w:val="00696C7D"/>
    <w:rsid w:val="006B0DFF"/>
    <w:rsid w:val="007455E6"/>
    <w:rsid w:val="007C0B5E"/>
    <w:rsid w:val="007D2417"/>
    <w:rsid w:val="007F1EFE"/>
    <w:rsid w:val="007F36D7"/>
    <w:rsid w:val="00836ED0"/>
    <w:rsid w:val="00865761"/>
    <w:rsid w:val="00872327"/>
    <w:rsid w:val="008B33F1"/>
    <w:rsid w:val="008D388A"/>
    <w:rsid w:val="009178EF"/>
    <w:rsid w:val="009347BC"/>
    <w:rsid w:val="00983248"/>
    <w:rsid w:val="009C6F96"/>
    <w:rsid w:val="009E7C39"/>
    <w:rsid w:val="009F4561"/>
    <w:rsid w:val="00A376EA"/>
    <w:rsid w:val="00B24963"/>
    <w:rsid w:val="00B7262B"/>
    <w:rsid w:val="00BD42DF"/>
    <w:rsid w:val="00BF0288"/>
    <w:rsid w:val="00C011D6"/>
    <w:rsid w:val="00C071BA"/>
    <w:rsid w:val="00C17051"/>
    <w:rsid w:val="00C661A3"/>
    <w:rsid w:val="00C75BCB"/>
    <w:rsid w:val="00CD62C1"/>
    <w:rsid w:val="00D774DE"/>
    <w:rsid w:val="00DA0891"/>
    <w:rsid w:val="00DC233C"/>
    <w:rsid w:val="00DD45FB"/>
    <w:rsid w:val="00DF36E8"/>
    <w:rsid w:val="00E27D30"/>
    <w:rsid w:val="00EF51CF"/>
    <w:rsid w:val="00EF7720"/>
    <w:rsid w:val="00F37F29"/>
    <w:rsid w:val="00FD53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3D148"/>
  <w15:chartTrackingRefBased/>
  <w15:docId w15:val="{6B42394E-AF21-4FCD-919E-7F36ABE78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0B5E"/>
    <w:pPr>
      <w:spacing w:after="200" w:line="276" w:lineRule="auto"/>
    </w:pPr>
    <w:rPr>
      <w:rFonts w:eastAsia="SimSu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7C0B5E"/>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C0B5E"/>
    <w:rPr>
      <w:color w:val="5A5A5A" w:themeColor="text1" w:themeTint="A5"/>
      <w:spacing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7364090">
      <w:bodyDiv w:val="1"/>
      <w:marLeft w:val="0"/>
      <w:marRight w:val="0"/>
      <w:marTop w:val="0"/>
      <w:marBottom w:val="0"/>
      <w:divBdr>
        <w:top w:val="none" w:sz="0" w:space="0" w:color="auto"/>
        <w:left w:val="none" w:sz="0" w:space="0" w:color="auto"/>
        <w:bottom w:val="none" w:sz="0" w:space="0" w:color="auto"/>
        <w:right w:val="none" w:sz="0" w:space="0" w:color="auto"/>
      </w:divBdr>
      <w:divsChild>
        <w:div w:id="1477530853">
          <w:marLeft w:val="0"/>
          <w:marRight w:val="0"/>
          <w:marTop w:val="0"/>
          <w:marBottom w:val="0"/>
          <w:divBdr>
            <w:top w:val="none" w:sz="0" w:space="0" w:color="auto"/>
            <w:left w:val="none" w:sz="0" w:space="0" w:color="auto"/>
            <w:bottom w:val="none" w:sz="0" w:space="0" w:color="auto"/>
            <w:right w:val="none" w:sz="0" w:space="0" w:color="auto"/>
          </w:divBdr>
        </w:div>
        <w:div w:id="1955092698">
          <w:marLeft w:val="0"/>
          <w:marRight w:val="0"/>
          <w:marTop w:val="0"/>
          <w:marBottom w:val="0"/>
          <w:divBdr>
            <w:top w:val="none" w:sz="0" w:space="0" w:color="auto"/>
            <w:left w:val="none" w:sz="0" w:space="0" w:color="auto"/>
            <w:bottom w:val="none" w:sz="0" w:space="0" w:color="auto"/>
            <w:right w:val="none" w:sz="0" w:space="0" w:color="auto"/>
          </w:divBdr>
        </w:div>
        <w:div w:id="1081483200">
          <w:marLeft w:val="0"/>
          <w:marRight w:val="0"/>
          <w:marTop w:val="0"/>
          <w:marBottom w:val="0"/>
          <w:divBdr>
            <w:top w:val="none" w:sz="0" w:space="0" w:color="auto"/>
            <w:left w:val="none" w:sz="0" w:space="0" w:color="auto"/>
            <w:bottom w:val="none" w:sz="0" w:space="0" w:color="auto"/>
            <w:right w:val="none" w:sz="0" w:space="0" w:color="auto"/>
          </w:divBdr>
        </w:div>
        <w:div w:id="434135526">
          <w:marLeft w:val="0"/>
          <w:marRight w:val="0"/>
          <w:marTop w:val="0"/>
          <w:marBottom w:val="0"/>
          <w:divBdr>
            <w:top w:val="none" w:sz="0" w:space="0" w:color="auto"/>
            <w:left w:val="none" w:sz="0" w:space="0" w:color="auto"/>
            <w:bottom w:val="none" w:sz="0" w:space="0" w:color="auto"/>
            <w:right w:val="none" w:sz="0" w:space="0" w:color="auto"/>
          </w:divBdr>
        </w:div>
        <w:div w:id="1596816525">
          <w:marLeft w:val="0"/>
          <w:marRight w:val="0"/>
          <w:marTop w:val="0"/>
          <w:marBottom w:val="0"/>
          <w:divBdr>
            <w:top w:val="none" w:sz="0" w:space="0" w:color="auto"/>
            <w:left w:val="none" w:sz="0" w:space="0" w:color="auto"/>
            <w:bottom w:val="none" w:sz="0" w:space="0" w:color="auto"/>
            <w:right w:val="none" w:sz="0" w:space="0" w:color="auto"/>
          </w:divBdr>
        </w:div>
        <w:div w:id="1597975839">
          <w:marLeft w:val="0"/>
          <w:marRight w:val="0"/>
          <w:marTop w:val="0"/>
          <w:marBottom w:val="0"/>
          <w:divBdr>
            <w:top w:val="none" w:sz="0" w:space="0" w:color="auto"/>
            <w:left w:val="none" w:sz="0" w:space="0" w:color="auto"/>
            <w:bottom w:val="none" w:sz="0" w:space="0" w:color="auto"/>
            <w:right w:val="none" w:sz="0" w:space="0" w:color="auto"/>
          </w:divBdr>
        </w:div>
        <w:div w:id="216597610">
          <w:marLeft w:val="0"/>
          <w:marRight w:val="0"/>
          <w:marTop w:val="0"/>
          <w:marBottom w:val="0"/>
          <w:divBdr>
            <w:top w:val="none" w:sz="0" w:space="0" w:color="auto"/>
            <w:left w:val="none" w:sz="0" w:space="0" w:color="auto"/>
            <w:bottom w:val="none" w:sz="0" w:space="0" w:color="auto"/>
            <w:right w:val="none" w:sz="0" w:space="0" w:color="auto"/>
          </w:divBdr>
        </w:div>
      </w:divsChild>
    </w:div>
    <w:div w:id="2001079034">
      <w:bodyDiv w:val="1"/>
      <w:marLeft w:val="0"/>
      <w:marRight w:val="0"/>
      <w:marTop w:val="0"/>
      <w:marBottom w:val="0"/>
      <w:divBdr>
        <w:top w:val="none" w:sz="0" w:space="0" w:color="auto"/>
        <w:left w:val="none" w:sz="0" w:space="0" w:color="auto"/>
        <w:bottom w:val="none" w:sz="0" w:space="0" w:color="auto"/>
        <w:right w:val="none" w:sz="0" w:space="0" w:color="auto"/>
      </w:divBdr>
      <w:divsChild>
        <w:div w:id="117572242">
          <w:marLeft w:val="0"/>
          <w:marRight w:val="0"/>
          <w:marTop w:val="15"/>
          <w:marBottom w:val="0"/>
          <w:divBdr>
            <w:top w:val="none" w:sz="0" w:space="0" w:color="auto"/>
            <w:left w:val="none" w:sz="0" w:space="0" w:color="auto"/>
            <w:bottom w:val="none" w:sz="0" w:space="0" w:color="auto"/>
            <w:right w:val="none" w:sz="0" w:space="0" w:color="auto"/>
          </w:divBdr>
          <w:divsChild>
            <w:div w:id="369183442">
              <w:marLeft w:val="0"/>
              <w:marRight w:val="0"/>
              <w:marTop w:val="0"/>
              <w:marBottom w:val="0"/>
              <w:divBdr>
                <w:top w:val="none" w:sz="0" w:space="0" w:color="auto"/>
                <w:left w:val="none" w:sz="0" w:space="0" w:color="auto"/>
                <w:bottom w:val="none" w:sz="0" w:space="0" w:color="auto"/>
                <w:right w:val="none" w:sz="0" w:space="0" w:color="auto"/>
              </w:divBdr>
              <w:divsChild>
                <w:div w:id="2076007512">
                  <w:marLeft w:val="0"/>
                  <w:marRight w:val="0"/>
                  <w:marTop w:val="0"/>
                  <w:marBottom w:val="0"/>
                  <w:divBdr>
                    <w:top w:val="none" w:sz="0" w:space="0" w:color="auto"/>
                    <w:left w:val="none" w:sz="0" w:space="0" w:color="auto"/>
                    <w:bottom w:val="none" w:sz="0" w:space="0" w:color="auto"/>
                    <w:right w:val="none" w:sz="0" w:space="0" w:color="auto"/>
                  </w:divBdr>
                </w:div>
                <w:div w:id="1038973208">
                  <w:marLeft w:val="0"/>
                  <w:marRight w:val="0"/>
                  <w:marTop w:val="0"/>
                  <w:marBottom w:val="0"/>
                  <w:divBdr>
                    <w:top w:val="none" w:sz="0" w:space="0" w:color="auto"/>
                    <w:left w:val="none" w:sz="0" w:space="0" w:color="auto"/>
                    <w:bottom w:val="none" w:sz="0" w:space="0" w:color="auto"/>
                    <w:right w:val="none" w:sz="0" w:space="0" w:color="auto"/>
                  </w:divBdr>
                </w:div>
                <w:div w:id="1070736768">
                  <w:marLeft w:val="0"/>
                  <w:marRight w:val="0"/>
                  <w:marTop w:val="0"/>
                  <w:marBottom w:val="0"/>
                  <w:divBdr>
                    <w:top w:val="none" w:sz="0" w:space="0" w:color="auto"/>
                    <w:left w:val="none" w:sz="0" w:space="0" w:color="auto"/>
                    <w:bottom w:val="none" w:sz="0" w:space="0" w:color="auto"/>
                    <w:right w:val="none" w:sz="0" w:space="0" w:color="auto"/>
                  </w:divBdr>
                </w:div>
                <w:div w:id="91346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271114">
          <w:marLeft w:val="0"/>
          <w:marRight w:val="0"/>
          <w:marTop w:val="15"/>
          <w:marBottom w:val="0"/>
          <w:divBdr>
            <w:top w:val="none" w:sz="0" w:space="0" w:color="auto"/>
            <w:left w:val="none" w:sz="0" w:space="0" w:color="auto"/>
            <w:bottom w:val="none" w:sz="0" w:space="0" w:color="auto"/>
            <w:right w:val="none" w:sz="0" w:space="0" w:color="auto"/>
          </w:divBdr>
          <w:divsChild>
            <w:div w:id="410737810">
              <w:marLeft w:val="0"/>
              <w:marRight w:val="0"/>
              <w:marTop w:val="0"/>
              <w:marBottom w:val="0"/>
              <w:divBdr>
                <w:top w:val="none" w:sz="0" w:space="0" w:color="auto"/>
                <w:left w:val="none" w:sz="0" w:space="0" w:color="auto"/>
                <w:bottom w:val="none" w:sz="0" w:space="0" w:color="auto"/>
                <w:right w:val="none" w:sz="0" w:space="0" w:color="auto"/>
              </w:divBdr>
              <w:divsChild>
                <w:div w:id="489488512">
                  <w:marLeft w:val="0"/>
                  <w:marRight w:val="0"/>
                  <w:marTop w:val="0"/>
                  <w:marBottom w:val="0"/>
                  <w:divBdr>
                    <w:top w:val="none" w:sz="0" w:space="0" w:color="auto"/>
                    <w:left w:val="none" w:sz="0" w:space="0" w:color="auto"/>
                    <w:bottom w:val="none" w:sz="0" w:space="0" w:color="auto"/>
                    <w:right w:val="none" w:sz="0" w:space="0" w:color="auto"/>
                  </w:divBdr>
                </w:div>
                <w:div w:id="932591247">
                  <w:marLeft w:val="0"/>
                  <w:marRight w:val="0"/>
                  <w:marTop w:val="0"/>
                  <w:marBottom w:val="0"/>
                  <w:divBdr>
                    <w:top w:val="none" w:sz="0" w:space="0" w:color="auto"/>
                    <w:left w:val="none" w:sz="0" w:space="0" w:color="auto"/>
                    <w:bottom w:val="none" w:sz="0" w:space="0" w:color="auto"/>
                    <w:right w:val="none" w:sz="0" w:space="0" w:color="auto"/>
                  </w:divBdr>
                </w:div>
                <w:div w:id="657466146">
                  <w:marLeft w:val="0"/>
                  <w:marRight w:val="0"/>
                  <w:marTop w:val="0"/>
                  <w:marBottom w:val="0"/>
                  <w:divBdr>
                    <w:top w:val="none" w:sz="0" w:space="0" w:color="auto"/>
                    <w:left w:val="none" w:sz="0" w:space="0" w:color="auto"/>
                    <w:bottom w:val="none" w:sz="0" w:space="0" w:color="auto"/>
                    <w:right w:val="none" w:sz="0" w:space="0" w:color="auto"/>
                  </w:divBdr>
                </w:div>
                <w:div w:id="1576864850">
                  <w:marLeft w:val="0"/>
                  <w:marRight w:val="0"/>
                  <w:marTop w:val="0"/>
                  <w:marBottom w:val="0"/>
                  <w:divBdr>
                    <w:top w:val="none" w:sz="0" w:space="0" w:color="auto"/>
                    <w:left w:val="none" w:sz="0" w:space="0" w:color="auto"/>
                    <w:bottom w:val="none" w:sz="0" w:space="0" w:color="auto"/>
                    <w:right w:val="none" w:sz="0" w:space="0" w:color="auto"/>
                  </w:divBdr>
                </w:div>
                <w:div w:id="859589972">
                  <w:marLeft w:val="0"/>
                  <w:marRight w:val="0"/>
                  <w:marTop w:val="0"/>
                  <w:marBottom w:val="0"/>
                  <w:divBdr>
                    <w:top w:val="none" w:sz="0" w:space="0" w:color="auto"/>
                    <w:left w:val="none" w:sz="0" w:space="0" w:color="auto"/>
                    <w:bottom w:val="none" w:sz="0" w:space="0" w:color="auto"/>
                    <w:right w:val="none" w:sz="0" w:space="0" w:color="auto"/>
                  </w:divBdr>
                </w:div>
                <w:div w:id="1089471936">
                  <w:marLeft w:val="0"/>
                  <w:marRight w:val="0"/>
                  <w:marTop w:val="0"/>
                  <w:marBottom w:val="0"/>
                  <w:divBdr>
                    <w:top w:val="none" w:sz="0" w:space="0" w:color="auto"/>
                    <w:left w:val="none" w:sz="0" w:space="0" w:color="auto"/>
                    <w:bottom w:val="none" w:sz="0" w:space="0" w:color="auto"/>
                    <w:right w:val="none" w:sz="0" w:space="0" w:color="auto"/>
                  </w:divBdr>
                </w:div>
                <w:div w:id="607157816">
                  <w:marLeft w:val="0"/>
                  <w:marRight w:val="0"/>
                  <w:marTop w:val="0"/>
                  <w:marBottom w:val="0"/>
                  <w:divBdr>
                    <w:top w:val="none" w:sz="0" w:space="0" w:color="auto"/>
                    <w:left w:val="none" w:sz="0" w:space="0" w:color="auto"/>
                    <w:bottom w:val="none" w:sz="0" w:space="0" w:color="auto"/>
                    <w:right w:val="none" w:sz="0" w:space="0" w:color="auto"/>
                  </w:divBdr>
                </w:div>
                <w:div w:id="132122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1404</Words>
  <Characters>8005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Purdue University</Company>
  <LinksUpToDate>false</LinksUpToDate>
  <CharactersWithSpaces>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 Qu</dc:creator>
  <cp:keywords/>
  <dc:description/>
  <cp:lastModifiedBy>Yang Qu</cp:lastModifiedBy>
  <cp:revision>61</cp:revision>
  <dcterms:created xsi:type="dcterms:W3CDTF">2018-05-01T15:53:00Z</dcterms:created>
  <dcterms:modified xsi:type="dcterms:W3CDTF">2018-05-15T05:39:00Z</dcterms:modified>
</cp:coreProperties>
</file>